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（様式</w:t>
      </w:r>
      <w:r>
        <w:rPr>
          <w:rFonts w:hint="eastAsia" w:ascii="ＭＳ 明朝" w:hAnsi="ＭＳ 明朝" w:eastAsia="ＭＳ 明朝"/>
          <w:color w:val="auto"/>
          <w:sz w:val="24"/>
          <w:highlight w:val="none"/>
        </w:rPr>
        <w:t>12</w:t>
      </w:r>
      <w:r>
        <w:rPr>
          <w:rFonts w:hint="eastAsia" w:ascii="ＭＳ 明朝" w:hAnsi="ＭＳ 明朝" w:eastAsia="ＭＳ 明朝"/>
          <w:color w:val="auto"/>
          <w:sz w:val="24"/>
          <w:highlight w:val="none"/>
        </w:rPr>
        <w:t>号）</w:t>
      </w:r>
    </w:p>
    <w:p>
      <w:pPr>
        <w:pStyle w:val="0"/>
        <w:rPr>
          <w:rFonts w:hint="eastAsia" w:ascii="ＭＳ 明朝" w:hAnsi="ＭＳ 明朝" w:eastAsia="ＭＳ 明朝"/>
          <w:color w:val="auto"/>
          <w:sz w:val="24"/>
          <w:highlight w:val="none"/>
        </w:rPr>
      </w:pPr>
    </w:p>
    <w:p>
      <w:pPr>
        <w:pStyle w:val="0"/>
        <w:jc w:val="center"/>
        <w:rPr>
          <w:rFonts w:hint="default" w:ascii="ＭＳ ゴシック" w:hAnsi="ＭＳ ゴシック" w:eastAsia="ＭＳ ゴシック"/>
          <w:color w:val="auto"/>
          <w:sz w:val="28"/>
          <w:highlight w:val="none"/>
        </w:rPr>
      </w:pPr>
      <w:r>
        <w:rPr>
          <w:rFonts w:hint="eastAsia" w:ascii="ＭＳ ゴシック" w:hAnsi="ＭＳ ゴシック" w:eastAsia="ＭＳ ゴシック"/>
          <w:color w:val="auto"/>
          <w:sz w:val="28"/>
          <w:highlight w:val="none"/>
        </w:rPr>
        <w:t>誓　　約　　書</w:t>
      </w:r>
    </w:p>
    <w:p>
      <w:pPr>
        <w:pStyle w:val="0"/>
        <w:spacing w:line="400" w:lineRule="exact"/>
        <w:rPr>
          <w:rFonts w:hint="eastAsia" w:ascii="ＭＳ 明朝" w:hAnsi="ＭＳ 明朝"/>
          <w:color w:val="auto"/>
          <w:sz w:val="24"/>
          <w:highlight w:val="none"/>
        </w:rPr>
      </w:pPr>
    </w:p>
    <w:p>
      <w:pPr>
        <w:pStyle w:val="0"/>
        <w:spacing w:line="400" w:lineRule="exac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　私</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私達</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は、以下に掲げる条件をすべて満足していること並びに事業提案書の内容及びヒアリングにおける発言を遵守して事業実施することを誓約します。</w:t>
      </w:r>
    </w:p>
    <w:p>
      <w:pPr>
        <w:pStyle w:val="0"/>
        <w:spacing w:line="400" w:lineRule="exact"/>
        <w:ind w:firstLine="240" w:firstLine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また、参加資格確認のため、必要な官公庁への照会を行うことについて、承諾いたします。優先交渉権者として選定された後、本誓約に反する事実が明らかになった場合は、選定及び貸付契約を取り消されても異議はありません。</w:t>
      </w:r>
    </w:p>
    <w:p>
      <w:pPr>
        <w:pStyle w:val="0"/>
        <w:rPr>
          <w:rFonts w:hint="eastAsia" w:ascii="ＭＳ 明朝" w:hAnsi="ＭＳ 明朝" w:eastAsia="ＭＳ 明朝"/>
          <w:color w:val="auto"/>
          <w:sz w:val="24"/>
          <w:highlight w:val="none"/>
        </w:rPr>
      </w:pPr>
    </w:p>
    <w:p>
      <w:pPr>
        <w:pStyle w:val="0"/>
        <w:ind w:left="240" w:hanging="240" w:hanging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１　地方自治法施行令（昭和</w:t>
      </w:r>
      <w:r>
        <w:rPr>
          <w:rFonts w:hint="eastAsia" w:ascii="ＭＳ 明朝" w:hAnsi="ＭＳ 明朝" w:eastAsia="ＭＳ 明朝"/>
          <w:color w:val="auto"/>
          <w:sz w:val="24"/>
          <w:highlight w:val="none"/>
        </w:rPr>
        <w:t>22</w:t>
      </w:r>
      <w:r>
        <w:rPr>
          <w:rFonts w:hint="eastAsia" w:ascii="ＭＳ 明朝" w:hAnsi="ＭＳ 明朝" w:eastAsia="ＭＳ 明朝"/>
          <w:color w:val="auto"/>
          <w:sz w:val="24"/>
          <w:highlight w:val="none"/>
        </w:rPr>
        <w:t>年政令第</w:t>
      </w:r>
      <w:r>
        <w:rPr>
          <w:rFonts w:hint="eastAsia" w:ascii="ＭＳ 明朝" w:hAnsi="ＭＳ 明朝" w:eastAsia="ＭＳ 明朝"/>
          <w:color w:val="auto"/>
          <w:sz w:val="24"/>
          <w:highlight w:val="none"/>
        </w:rPr>
        <w:t>16</w:t>
      </w:r>
      <w:r>
        <w:rPr>
          <w:rFonts w:hint="eastAsia" w:ascii="ＭＳ 明朝" w:hAnsi="ＭＳ 明朝" w:eastAsia="ＭＳ 明朝"/>
          <w:color w:val="auto"/>
          <w:sz w:val="24"/>
          <w:highlight w:val="none"/>
        </w:rPr>
        <w:t>号）第</w:t>
      </w:r>
      <w:r>
        <w:rPr>
          <w:rFonts w:hint="eastAsia" w:ascii="ＭＳ 明朝" w:hAnsi="ＭＳ 明朝" w:eastAsia="ＭＳ 明朝"/>
          <w:color w:val="auto"/>
          <w:sz w:val="24"/>
          <w:highlight w:val="none"/>
        </w:rPr>
        <w:t>167</w:t>
      </w:r>
      <w:r>
        <w:rPr>
          <w:rFonts w:hint="eastAsia" w:ascii="ＭＳ 明朝" w:hAnsi="ＭＳ 明朝" w:eastAsia="ＭＳ 明朝"/>
          <w:color w:val="auto"/>
          <w:sz w:val="24"/>
          <w:highlight w:val="none"/>
        </w:rPr>
        <w:t>条の４の規定に該当しない者であること。</w:t>
      </w:r>
    </w:p>
    <w:p>
      <w:pPr>
        <w:pStyle w:val="0"/>
        <w:ind w:left="240" w:hanging="240" w:hanging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２　会社更生法（平成</w:t>
      </w:r>
      <w:r>
        <w:rPr>
          <w:rFonts w:hint="eastAsia" w:ascii="ＭＳ 明朝" w:hAnsi="ＭＳ 明朝" w:eastAsia="ＭＳ 明朝"/>
          <w:color w:val="auto"/>
          <w:sz w:val="24"/>
          <w:highlight w:val="none"/>
        </w:rPr>
        <w:t>14</w:t>
      </w:r>
      <w:r>
        <w:rPr>
          <w:rFonts w:hint="eastAsia" w:ascii="ＭＳ 明朝" w:hAnsi="ＭＳ 明朝" w:eastAsia="ＭＳ 明朝"/>
          <w:color w:val="auto"/>
          <w:sz w:val="24"/>
          <w:highlight w:val="none"/>
        </w:rPr>
        <w:t>年法律第</w:t>
      </w:r>
      <w:r>
        <w:rPr>
          <w:rFonts w:hint="eastAsia" w:ascii="ＭＳ 明朝" w:hAnsi="ＭＳ 明朝" w:eastAsia="ＭＳ 明朝"/>
          <w:color w:val="auto"/>
          <w:sz w:val="24"/>
          <w:highlight w:val="none"/>
        </w:rPr>
        <w:t>154</w:t>
      </w:r>
      <w:r>
        <w:rPr>
          <w:rFonts w:hint="eastAsia" w:ascii="ＭＳ 明朝" w:hAnsi="ＭＳ 明朝" w:eastAsia="ＭＳ 明朝"/>
          <w:color w:val="auto"/>
          <w:sz w:val="24"/>
          <w:highlight w:val="none"/>
        </w:rPr>
        <w:t>号）に基づき更生手続き開始の申立てがなされている者（更生手続き開始の決定を受けている者を除く。）でないこと、又は民事再生法（平成</w:t>
      </w:r>
      <w:r>
        <w:rPr>
          <w:rFonts w:hint="eastAsia" w:ascii="ＭＳ 明朝" w:hAnsi="ＭＳ 明朝" w:eastAsia="ＭＳ 明朝"/>
          <w:color w:val="auto"/>
          <w:sz w:val="24"/>
          <w:highlight w:val="none"/>
        </w:rPr>
        <w:t>11</w:t>
      </w:r>
      <w:r>
        <w:rPr>
          <w:rFonts w:hint="eastAsia" w:ascii="ＭＳ 明朝" w:hAnsi="ＭＳ 明朝" w:eastAsia="ＭＳ 明朝"/>
          <w:color w:val="auto"/>
          <w:sz w:val="24"/>
          <w:highlight w:val="none"/>
        </w:rPr>
        <w:t>年法律第</w:t>
      </w:r>
      <w:r>
        <w:rPr>
          <w:rFonts w:hint="eastAsia" w:ascii="ＭＳ 明朝" w:hAnsi="ＭＳ 明朝" w:eastAsia="ＭＳ 明朝"/>
          <w:color w:val="auto"/>
          <w:sz w:val="24"/>
          <w:highlight w:val="none"/>
        </w:rPr>
        <w:t>225</w:t>
      </w:r>
      <w:r>
        <w:rPr>
          <w:rFonts w:hint="eastAsia" w:ascii="ＭＳ 明朝" w:hAnsi="ＭＳ 明朝" w:eastAsia="ＭＳ 明朝"/>
          <w:color w:val="auto"/>
          <w:sz w:val="24"/>
          <w:highlight w:val="none"/>
        </w:rPr>
        <w:t>号）に基づき再生手続き開始の申立てがなされている者（再生手続き開始の決定を受けている者を除く。）でないこと。</w:t>
      </w:r>
    </w:p>
    <w:p>
      <w:pPr>
        <w:pStyle w:val="0"/>
        <w:ind w:left="240" w:hanging="240" w:hangingChars="100"/>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３　次の</w:t>
      </w:r>
      <w:r>
        <w:rPr>
          <w:rFonts w:hint="eastAsia" w:ascii="ＭＳ 明朝" w:hAnsi="ＭＳ 明朝" w:eastAsia="ＭＳ 明朝"/>
          <w:color w:val="auto"/>
          <w:sz w:val="24"/>
          <w:highlight w:val="none"/>
        </w:rPr>
        <w:t>(1)</w:t>
      </w:r>
      <w:r>
        <w:rPr>
          <w:rFonts w:hint="eastAsia" w:ascii="ＭＳ 明朝" w:hAnsi="ＭＳ 明朝" w:eastAsia="ＭＳ 明朝"/>
          <w:color w:val="auto"/>
          <w:sz w:val="24"/>
          <w:highlight w:val="none"/>
        </w:rPr>
        <w:t>～</w:t>
      </w:r>
      <w:r>
        <w:rPr>
          <w:rFonts w:hint="eastAsia" w:ascii="ＭＳ 明朝" w:hAnsi="ＭＳ 明朝" w:eastAsia="ＭＳ 明朝"/>
          <w:color w:val="auto"/>
          <w:sz w:val="24"/>
          <w:highlight w:val="none"/>
        </w:rPr>
        <w:t>(7)</w:t>
      </w:r>
      <w:r>
        <w:rPr>
          <w:rFonts w:hint="eastAsia" w:ascii="ＭＳ 明朝" w:hAnsi="ＭＳ 明朝" w:eastAsia="ＭＳ 明朝"/>
          <w:color w:val="auto"/>
          <w:sz w:val="24"/>
          <w:highlight w:val="none"/>
        </w:rPr>
        <w:t>までのいずれにも該当しないこと。</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暴力団員による不当な行為の防止等に関する法律（平成３年法律第</w:t>
      </w:r>
      <w:r>
        <w:rPr>
          <w:rFonts w:hint="eastAsia" w:ascii="ＭＳ 明朝" w:hAnsi="ＭＳ 明朝" w:eastAsia="ＭＳ 明朝"/>
          <w:color w:val="auto"/>
          <w:sz w:val="24"/>
          <w:highlight w:val="none"/>
        </w:rPr>
        <w:t>77</w:t>
      </w:r>
      <w:r>
        <w:rPr>
          <w:rFonts w:hint="eastAsia" w:ascii="ＭＳ 明朝" w:hAnsi="ＭＳ 明朝" w:eastAsia="ＭＳ 明朝"/>
          <w:color w:val="auto"/>
          <w:sz w:val="24"/>
          <w:highlight w:val="none"/>
        </w:rPr>
        <w:t>号。以下「法」という。）第２条第２号に該当する団体（以下「暴力団」という。）</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個人又は法人の代表者が暴力団員等（法第２条第６号に規定する暴力団員（以下「暴力団員」という。）又は暴力団員でなくなった日から５年を経過しない者をいう。以下同じ。）である者</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法人の役員等（法人の役員又はその支店若しくは営業所を代表する者で役員以外の者をいう。）が暴力団員等である者</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自己、自社若しくは第三者の不正な利益を図る目的又は第三者に損害を与える目的をもって暴力団又は暴力団員等を利用している者</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暴力団若しくは暴力団員等に対して、資金等提供若しくは便宜供与する等直接的又は積極的に暴力団の維持運営に協力し又は関与している者</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暴力団又は暴力団員等と社会的に非難されるべき関係を有している者</w:t>
      </w:r>
    </w:p>
    <w:p>
      <w:pPr>
        <w:pStyle w:val="0"/>
        <w:numPr>
          <w:ilvl w:val="0"/>
          <w:numId w:val="1"/>
        </w:numPr>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相手方が暴力団又は暴力団員等であることを知りながら、下請契約、資材又は原材料の購入契約その他の契約を締結している者</w:t>
      </w:r>
    </w:p>
    <w:p>
      <w:pPr>
        <w:pStyle w:val="0"/>
        <w:spacing w:line="400" w:lineRule="atLeast"/>
        <w:rPr>
          <w:rFonts w:hint="eastAsia" w:ascii="ＭＳ 明朝" w:hAnsi="ＭＳ 明朝" w:eastAsia="ＭＳ 明朝"/>
          <w:color w:val="auto"/>
          <w:sz w:val="24"/>
          <w:highlight w:val="none"/>
        </w:rPr>
      </w:pPr>
    </w:p>
    <w:p>
      <w:pPr>
        <w:pStyle w:val="0"/>
        <w:spacing w:line="400" w:lineRule="atLeast"/>
        <w:jc w:val="righ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　令和　　年　　月　　日</w:t>
      </w:r>
    </w:p>
    <w:p>
      <w:pPr>
        <w:pStyle w:val="0"/>
        <w:spacing w:line="400" w:lineRule="atLeast"/>
        <w:rPr>
          <w:rFonts w:hint="eastAsia" w:ascii="ＭＳ 明朝" w:hAnsi="ＭＳ 明朝" w:eastAsia="ＭＳ 明朝"/>
          <w:color w:val="auto"/>
          <w:sz w:val="24"/>
          <w:highlight w:val="none"/>
        </w:rPr>
      </w:pPr>
    </w:p>
    <w:p>
      <w:pPr>
        <w:pStyle w:val="0"/>
        <w:spacing w:line="400" w:lineRule="atLeas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静岡県知事　　様</w:t>
      </w:r>
    </w:p>
    <w:p>
      <w:pPr>
        <w:pStyle w:val="0"/>
        <w:spacing w:line="400" w:lineRule="atLeast"/>
        <w:rPr>
          <w:rFonts w:hint="eastAsia" w:ascii="ＭＳ 明朝" w:hAnsi="ＭＳ 明朝" w:eastAsia="ＭＳ 明朝"/>
          <w:color w:val="auto"/>
          <w:sz w:val="24"/>
          <w:highlight w:val="none"/>
        </w:rPr>
      </w:pPr>
    </w:p>
    <w:p>
      <w:pPr>
        <w:pStyle w:val="0"/>
        <w:wordWrap w:val="0"/>
        <w:jc w:val="right"/>
        <w:rPr>
          <w:rFonts w:hint="eastAsia" w:ascii="ＭＳ 明朝" w:hAnsi="ＭＳ 明朝" w:eastAsia="ＭＳ 明朝"/>
          <w:color w:val="auto"/>
          <w:sz w:val="24"/>
          <w:highlight w:val="none"/>
        </w:rPr>
      </w:pPr>
      <w:r>
        <w:rPr>
          <w:rFonts w:hint="eastAsia" w:ascii="ＭＳ 明朝" w:hAnsi="ＭＳ 明朝" w:eastAsia="ＭＳ 明朝"/>
          <w:color w:val="auto"/>
          <w:kern w:val="0"/>
          <w:sz w:val="24"/>
          <w:highlight w:val="none"/>
        </w:rPr>
        <w:t>所　</w:t>
      </w:r>
      <w:r>
        <w:rPr>
          <w:rFonts w:hint="eastAsia" w:ascii="ＭＳ 明朝" w:hAnsi="ＭＳ 明朝" w:eastAsia="ＭＳ 明朝"/>
          <w:color w:val="auto"/>
          <w:kern w:val="0"/>
          <w:sz w:val="24"/>
          <w:highlight w:val="none"/>
        </w:rPr>
        <w:t xml:space="preserve"> </w:t>
      </w:r>
      <w:r>
        <w:rPr>
          <w:rFonts w:hint="eastAsia" w:ascii="ＭＳ 明朝" w:hAnsi="ＭＳ 明朝" w:eastAsia="ＭＳ 明朝"/>
          <w:color w:val="auto"/>
          <w:kern w:val="0"/>
          <w:sz w:val="24"/>
          <w:highlight w:val="none"/>
        </w:rPr>
        <w:t>在</w:t>
      </w:r>
      <w:r>
        <w:rPr>
          <w:rFonts w:hint="eastAsia" w:ascii="ＭＳ 明朝" w:hAnsi="ＭＳ 明朝" w:eastAsia="ＭＳ 明朝"/>
          <w:color w:val="auto"/>
          <w:kern w:val="0"/>
          <w:sz w:val="24"/>
          <w:highlight w:val="none"/>
        </w:rPr>
        <w:t xml:space="preserve"> </w:t>
      </w:r>
      <w:r>
        <w:rPr>
          <w:rFonts w:hint="eastAsia" w:ascii="ＭＳ 明朝" w:hAnsi="ＭＳ 明朝" w:eastAsia="ＭＳ 明朝"/>
          <w:color w:val="auto"/>
          <w:kern w:val="0"/>
          <w:sz w:val="24"/>
          <w:highlight w:val="none"/>
        </w:rPr>
        <w:t>　地　　　　　　　　　　　　　　　　　</w:t>
      </w:r>
    </w:p>
    <w:p>
      <w:pPr>
        <w:pStyle w:val="0"/>
        <w:wordWrap w:val="0"/>
        <w:jc w:val="right"/>
        <w:rPr>
          <w:rFonts w:hint="eastAsia" w:ascii="ＭＳ 明朝" w:hAnsi="ＭＳ 明朝" w:eastAsia="ＭＳ 明朝"/>
          <w:color w:val="auto"/>
          <w:sz w:val="24"/>
          <w:highlight w:val="none"/>
        </w:rPr>
      </w:pPr>
      <w:r>
        <w:rPr>
          <w:rFonts w:hint="eastAsia" w:ascii="ＭＳ 明朝" w:hAnsi="ＭＳ 明朝" w:eastAsia="ＭＳ 明朝"/>
          <w:color w:val="auto"/>
          <w:sz w:val="24"/>
          <w:highlight w:val="none"/>
        </w:rPr>
        <w:t>商号又は名称　　　　　　　　　　　　　　　　　</w:t>
      </w:r>
    </w:p>
    <w:p>
      <w:pPr>
        <w:pStyle w:val="0"/>
        <w:jc w:val="right"/>
        <w:rPr>
          <w:rFonts w:hint="eastAsia" w:ascii="ＭＳ 明朝" w:hAnsi="ＭＳ 明朝" w:eastAsia="ＭＳ 明朝"/>
          <w:color w:val="auto"/>
          <w:sz w:val="24"/>
          <w:highlight w:val="none"/>
        </w:rPr>
      </w:pPr>
      <w:r>
        <w:rPr>
          <w:rFonts w:hint="eastAsia" w:ascii="ＭＳ 明朝" w:hAnsi="ＭＳ 明朝" w:eastAsia="ＭＳ 明朝"/>
          <w:color w:val="auto"/>
          <w:spacing w:val="80"/>
          <w:kern w:val="0"/>
          <w:sz w:val="24"/>
          <w:highlight w:val="none"/>
          <w:fitText w:val="1440" w:id="1"/>
        </w:rPr>
        <w:t>代表者</w:t>
      </w:r>
      <w:r>
        <w:rPr>
          <w:rFonts w:hint="eastAsia" w:ascii="ＭＳ 明朝" w:hAnsi="ＭＳ 明朝" w:eastAsia="ＭＳ 明朝"/>
          <w:color w:val="auto"/>
          <w:kern w:val="0"/>
          <w:sz w:val="24"/>
          <w:highlight w:val="none"/>
          <w:fitText w:val="1440" w:id="1"/>
        </w:rPr>
        <w:t>名</w:t>
      </w:r>
      <w:r>
        <w:rPr>
          <w:rFonts w:hint="eastAsia" w:ascii="ＭＳ 明朝" w:hAnsi="ＭＳ 明朝" w:eastAsia="ＭＳ 明朝"/>
          <w:color w:val="auto"/>
          <w:kern w:val="0"/>
          <w:sz w:val="24"/>
          <w:highlight w:val="none"/>
        </w:rPr>
        <w:t>　　　　　　　　　　　　　　　実印</w:t>
      </w:r>
    </w:p>
    <w:p>
      <w:pPr>
        <w:pStyle w:val="0"/>
        <w:rPr>
          <w:rFonts w:hint="eastAsia" w:ascii="ＭＳ 明朝" w:hAnsi="ＭＳ 明朝" w:eastAsia="ＭＳ 明朝"/>
          <w:color w:val="auto"/>
          <w:sz w:val="24"/>
          <w:highlight w:val="none"/>
        </w:rPr>
      </w:pPr>
    </w:p>
    <w:p>
      <w:pPr>
        <w:pStyle w:val="17"/>
        <w:ind w:right="960"/>
        <w:jc w:val="both"/>
        <w:rPr>
          <w:rFonts w:hint="eastAsia" w:ascii="ＭＳ 明朝" w:hAnsi="ＭＳ 明朝" w:eastAsia="ＭＳ 明朝"/>
          <w:color w:val="auto"/>
          <w:highlight w:val="none"/>
        </w:rPr>
      </w:pPr>
      <w:r>
        <w:rPr>
          <w:rFonts w:hint="eastAsia" w:ascii="ＭＳ 明朝" w:hAnsi="ＭＳ 明朝" w:eastAsia="ＭＳ 明朝"/>
          <w:color w:val="auto"/>
          <w:highlight w:val="none"/>
        </w:rPr>
        <w:t>※コンソーシアムによる参加の場合は、構成員を代表する者が提出すること。</w:t>
      </w:r>
    </w:p>
    <w:p>
      <w:pPr>
        <w:pStyle w:val="0"/>
        <w:tabs>
          <w:tab w:val="left" w:leader="none" w:pos="930"/>
        </w:tabs>
        <w:ind w:left="240" w:hanging="240" w:hangingChars="100"/>
        <w:rPr>
          <w:rFonts w:hint="eastAsia" w:ascii="ＭＳ 明朝" w:hAnsi="ＭＳ 明朝" w:eastAsia="ＭＳ 明朝"/>
          <w:sz w:val="28"/>
        </w:rPr>
      </w:pPr>
      <w:bookmarkStart w:id="0" w:name="_GoBack"/>
      <w:bookmarkEnd w:id="0"/>
    </w:p>
    <w:sectPr>
      <w:footerReference r:id="rId6" w:type="default"/>
      <w:pgSz w:w="11906" w:h="16838"/>
      <w:pgMar w:top="1134" w:right="1134" w:bottom="1134" w:left="1134" w:header="851" w:footer="737" w:gutter="0"/>
      <w:pgBorders w:zOrder="front" w:display="allPages" w:offsetFrom="page"/>
      <w:pgNumType w:fmt="numberInDash"/>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CE0D6D4"/>
    <w:lvl w:ilvl="0" w:tplc="00000000">
      <w:start w:val="1"/>
      <w:numFmt w:val="decimal"/>
      <w:lvlText w:val="(%1)"/>
      <w:lvlJc w:val="left"/>
      <w:pPr>
        <w:tabs>
          <w:tab w:val="num" w:leader="none" w:pos="643"/>
        </w:tabs>
        <w:ind w:left="643" w:hanging="360"/>
      </w:pPr>
      <w:rPr>
        <w:rFonts w:hint="default"/>
      </w:rPr>
    </w:lvl>
    <w:lvl w:ilvl="1" w:tplc="00000000">
      <w:start w:val="1"/>
      <w:numFmt w:val="aiueoFullWidth"/>
      <w:lvlText w:val="(%2)"/>
      <w:lvlJc w:val="left"/>
      <w:pPr>
        <w:tabs>
          <w:tab w:val="num" w:leader="none" w:pos="1123"/>
        </w:tabs>
        <w:ind w:left="1123" w:hanging="420"/>
      </w:pPr>
    </w:lvl>
    <w:lvl w:ilvl="2" w:tplc="00000000">
      <w:start w:val="1"/>
      <w:numFmt w:val="decimalEnclosedCircle"/>
      <w:lvlText w:val="%3"/>
      <w:lvlJc w:val="left"/>
      <w:pPr>
        <w:tabs>
          <w:tab w:val="num" w:leader="none" w:pos="1543"/>
        </w:tabs>
        <w:ind w:left="1543" w:hanging="420"/>
      </w:pPr>
    </w:lvl>
    <w:lvl w:ilvl="3" w:tplc="00000000">
      <w:start w:val="1"/>
      <w:numFmt w:val="decimal"/>
      <w:lvlText w:val="%4."/>
      <w:lvlJc w:val="left"/>
      <w:pPr>
        <w:tabs>
          <w:tab w:val="num" w:leader="none" w:pos="1963"/>
        </w:tabs>
        <w:ind w:left="1963" w:hanging="420"/>
      </w:pPr>
    </w:lvl>
    <w:lvl w:ilvl="4" w:tplc="00000000">
      <w:start w:val="1"/>
      <w:numFmt w:val="aiueoFullWidth"/>
      <w:lvlText w:val="(%5)"/>
      <w:lvlJc w:val="left"/>
      <w:pPr>
        <w:tabs>
          <w:tab w:val="num" w:leader="none" w:pos="2383"/>
        </w:tabs>
        <w:ind w:left="2383" w:hanging="420"/>
      </w:pPr>
    </w:lvl>
    <w:lvl w:ilvl="5" w:tplc="00000000">
      <w:start w:val="1"/>
      <w:numFmt w:val="decimalEnclosedCircle"/>
      <w:lvlText w:val="%6"/>
      <w:lvlJc w:val="left"/>
      <w:pPr>
        <w:tabs>
          <w:tab w:val="num" w:leader="none" w:pos="2803"/>
        </w:tabs>
        <w:ind w:left="2803" w:hanging="420"/>
      </w:pPr>
    </w:lvl>
    <w:lvl w:ilvl="6" w:tplc="00000000">
      <w:start w:val="1"/>
      <w:numFmt w:val="decimal"/>
      <w:lvlText w:val="%7."/>
      <w:lvlJc w:val="left"/>
      <w:pPr>
        <w:tabs>
          <w:tab w:val="num" w:leader="none" w:pos="3223"/>
        </w:tabs>
        <w:ind w:left="3223" w:hanging="420"/>
      </w:pPr>
    </w:lvl>
    <w:lvl w:ilvl="7" w:tplc="00000000">
      <w:start w:val="1"/>
      <w:numFmt w:val="aiueoFullWidth"/>
      <w:lvlText w:val="(%8)"/>
      <w:lvlJc w:val="left"/>
      <w:pPr>
        <w:tabs>
          <w:tab w:val="num" w:leader="none" w:pos="3643"/>
        </w:tabs>
        <w:ind w:left="3643" w:hanging="420"/>
      </w:pPr>
    </w:lvl>
    <w:lvl w:ilvl="8" w:tplc="00000000">
      <w:start w:val="1"/>
      <w:numFmt w:val="decimalEnclosedCircle"/>
      <w:lvlText w:val="%9"/>
      <w:lvlJc w:val="left"/>
      <w:pPr>
        <w:tabs>
          <w:tab w:val="num" w:leader="none" w:pos="4063"/>
        </w:tabs>
        <w:ind w:left="4063"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displayBackgroundShape/>
  <w:bordersDoNotSurroundHeader/>
  <w:bordersDoNotSurroundFooter/>
  <w:defaultTabStop w:val="840"/>
  <w:hyphenationZone w:val="0"/>
  <w:defaultTableStyle w:val="19"/>
  <w:drawingGridHorizontalSpacing w:val="210"/>
  <w:drawingGridVertic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8">
    <w:name w:val="page number"/>
    <w:basedOn w:val="10"/>
    <w:next w:val="18"/>
    <w:link w:val="0"/>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4762</TotalTime>
  <Pages>26</Pages>
  <Words>218</Words>
  <Characters>14952</Characters>
  <Application>JUST Note</Application>
  <Lines>25127</Lines>
  <Paragraphs>689</Paragraphs>
  <CharactersWithSpaces>16294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高林　直哉</dc:creator>
  <cp:lastModifiedBy>舟澤　恵</cp:lastModifiedBy>
  <cp:lastPrinted>2026-08-24T01:59:53Z</cp:lastPrinted>
  <dcterms:created xsi:type="dcterms:W3CDTF">2026-07-14T08:31:00Z</dcterms:created>
  <dcterms:modified xsi:type="dcterms:W3CDTF">2026-09-02T01:21:32Z</dcterms:modified>
  <cp:revision>44</cp:revision>
</cp:coreProperties>
</file>