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pBdr>
          <w:top w:val="none" w:color="auto" w:sz="0" w:space="0"/>
          <w:left w:val="none" w:color="auto" w:sz="0" w:space="0"/>
          <w:bottom w:val="none" w:color="auto" w:sz="0" w:space="0"/>
          <w:right w:val="none" w:color="auto" w:sz="0" w:space="0"/>
        </w:pBdr>
        <w:jc w:val="center"/>
        <w:rPr>
          <w:rFonts w:hint="default" w:ascii="ＭＳ 明朝" w:hAnsi="ＭＳ 明朝" w:eastAsia="ＭＳ 明朝"/>
          <w:color w:val="000000"/>
          <w:spacing w:val="-1"/>
          <w:sz w:val="24"/>
        </w:rPr>
      </w:pPr>
      <w:bookmarkStart w:id="0" w:name="_GoBack"/>
      <w:bookmarkEnd w:id="0"/>
      <w:r>
        <w:rPr>
          <w:rFonts w:hint="eastAsia" w:ascii="ＭＳ 明朝" w:hAnsi="ＭＳ 明朝" w:eastAsia="ＭＳ 明朝"/>
          <w:color w:val="000000"/>
          <w:sz w:val="24"/>
        </w:rPr>
        <w:t>○○○コンソーシアム規約</w:t>
      </w:r>
    </w:p>
    <w:p>
      <w:pPr>
        <w:pStyle w:val="0"/>
        <w:pBdr>
          <w:top w:val="none" w:color="auto" w:sz="0" w:space="0"/>
          <w:left w:val="none" w:color="auto" w:sz="0" w:space="0"/>
          <w:bottom w:val="none" w:color="auto" w:sz="0" w:space="0"/>
          <w:right w:val="none" w:color="auto" w:sz="0" w:space="0"/>
        </w:pBdr>
        <w:jc w:val="right"/>
        <w:rPr>
          <w:rFonts w:hint="default" w:ascii="ＭＳ 明朝" w:hAnsi="ＭＳ 明朝" w:eastAsia="ＭＳ 明朝"/>
          <w:color w:val="000000"/>
          <w:spacing w:val="-1"/>
          <w:sz w:val="24"/>
        </w:rPr>
      </w:pPr>
      <w:r>
        <w:rPr>
          <w:rFonts w:hint="eastAsia" w:ascii="ＭＳ 明朝" w:hAnsi="ＭＳ 明朝" w:eastAsia="ＭＳ 明朝"/>
          <w:color w:val="000000"/>
          <w:sz w:val="24"/>
        </w:rPr>
        <w:t>令和８年○月○日制定</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z w:val="24"/>
        </w:rPr>
        <w:t>（名称）</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pacing w:val="-1"/>
          <w:sz w:val="24"/>
        </w:rPr>
      </w:pPr>
      <w:r>
        <w:rPr>
          <w:rFonts w:hint="eastAsia" w:ascii="ＭＳ 明朝" w:hAnsi="ＭＳ 明朝" w:eastAsia="ＭＳ 明朝"/>
          <w:color w:val="000000"/>
          <w:sz w:val="24"/>
        </w:rPr>
        <w:t>第１条　この団体は、○○○コンソーシアム（以下「コンソーシアム」という。）という。</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pacing w:val="-1"/>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z w:val="24"/>
        </w:rPr>
        <w:t>（目的）</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pacing w:val="-1"/>
          <w:sz w:val="24"/>
        </w:rPr>
      </w:pPr>
      <w:r>
        <w:rPr>
          <w:rFonts w:hint="eastAsia" w:ascii="ＭＳ 明朝" w:hAnsi="ＭＳ 明朝" w:eastAsia="ＭＳ 明朝"/>
          <w:color w:val="000000"/>
          <w:sz w:val="24"/>
        </w:rPr>
        <w:t>第２条　コンソーシアムは、×××</w:t>
      </w:r>
      <w:r>
        <w:rPr>
          <w:rFonts w:hint="eastAsia" w:ascii="ＭＳ 明朝" w:hAnsi="ＭＳ 明朝" w:eastAsia="ＭＳ 明朝"/>
          <w:i w:val="1"/>
          <w:color w:val="000000"/>
          <w:sz w:val="24"/>
          <w:u w:val="wave" w:color="auto"/>
        </w:rPr>
        <w:t>（静岡県に提出する事業計画書の「事業化案件名」を記載）</w:t>
      </w:r>
      <w:r>
        <w:rPr>
          <w:rFonts w:hint="eastAsia" w:ascii="ＭＳ 明朝" w:hAnsi="ＭＳ 明朝" w:eastAsia="ＭＳ 明朝"/>
          <w:color w:val="000000"/>
          <w:sz w:val="24"/>
        </w:rPr>
        <w:t>の事業化のための取組を共同して行うことを目的とする。</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pacing w:val="-1"/>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z w:val="24"/>
        </w:rPr>
        <w:t>（事業）</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z w:val="24"/>
        </w:rPr>
      </w:pPr>
      <w:r>
        <w:rPr>
          <w:rFonts w:hint="eastAsia" w:ascii="ＭＳ 明朝" w:hAnsi="ＭＳ 明朝" w:eastAsia="ＭＳ 明朝"/>
          <w:color w:val="000000"/>
          <w:sz w:val="24"/>
        </w:rPr>
        <w:t>第３条　コンソーシアムは、前条の目的を達成するため、マリンオープンイノベーション事業化促進事業の□□□□</w:t>
      </w:r>
      <w:r>
        <w:rPr>
          <w:rFonts w:hint="eastAsia" w:ascii="ＭＳ 明朝" w:hAnsi="ＭＳ 明朝" w:eastAsia="ＭＳ 明朝"/>
          <w:i w:val="1"/>
          <w:color w:val="000000"/>
          <w:sz w:val="24"/>
          <w:u w:val="wave" w:color="auto"/>
        </w:rPr>
        <w:t>（事業計画書の「事業計画の名称」を記載）</w:t>
      </w:r>
      <w:r>
        <w:rPr>
          <w:rFonts w:hint="eastAsia" w:ascii="ＭＳ 明朝" w:hAnsi="ＭＳ 明朝" w:eastAsia="ＭＳ 明朝"/>
          <w:color w:val="000000"/>
          <w:sz w:val="24"/>
        </w:rPr>
        <w:t>に関する事業（以下「本事業」という。）を行う。</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pacing w:val="-1"/>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z w:val="24"/>
        </w:rPr>
        <w:t>（構成員）</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z w:val="24"/>
        </w:rPr>
      </w:pPr>
      <w:r>
        <w:rPr>
          <w:rFonts w:hint="eastAsia" w:ascii="ＭＳ 明朝" w:hAnsi="ＭＳ 明朝" w:eastAsia="ＭＳ 明朝"/>
          <w:color w:val="000000"/>
          <w:sz w:val="24"/>
        </w:rPr>
        <w:t>第４条　コンソーシアムの構成員（以下「構成員」という。）は、次の各号のとおりとする。</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pacing w:val="-1"/>
          <w:sz w:val="24"/>
        </w:rPr>
      </w:pPr>
      <w:r>
        <w:rPr>
          <w:rFonts w:hint="eastAsia" w:ascii="ＭＳ 明朝" w:hAnsi="ＭＳ 明朝" w:eastAsia="ＭＳ 明朝"/>
          <w:color w:val="000000"/>
          <w:spacing w:val="-1"/>
          <w:sz w:val="24"/>
        </w:rPr>
        <w:t>（</w:t>
      </w:r>
      <w:r>
        <w:rPr>
          <w:rFonts w:hint="default" w:ascii="ＭＳ 明朝" w:hAnsi="ＭＳ 明朝" w:eastAsia="ＭＳ 明朝"/>
          <w:color w:val="000000"/>
          <w:spacing w:val="-1"/>
          <w:sz w:val="24"/>
        </w:rPr>
        <w:t>1</w:t>
      </w:r>
      <w:r>
        <w:rPr>
          <w:rFonts w:hint="eastAsia" w:ascii="ＭＳ 明朝" w:hAnsi="ＭＳ 明朝" w:eastAsia="ＭＳ 明朝"/>
          <w:color w:val="000000"/>
          <w:spacing w:val="-1"/>
          <w:sz w:val="24"/>
        </w:rPr>
        <w:t>）（所在地）◇◇◇県◇◇◇市◇◇◇町◇◇番地◇号</w:t>
      </w:r>
    </w:p>
    <w:p>
      <w:pPr>
        <w:pStyle w:val="0"/>
        <w:pBdr>
          <w:top w:val="none" w:color="auto" w:sz="0" w:space="0"/>
          <w:left w:val="none" w:color="auto" w:sz="0" w:space="0"/>
          <w:bottom w:val="none" w:color="auto" w:sz="0" w:space="0"/>
          <w:right w:val="none" w:color="auto" w:sz="0" w:space="0"/>
        </w:pBdr>
        <w:ind w:firstLine="600" w:firstLineChars="251"/>
        <w:rPr>
          <w:rFonts w:hint="default" w:ascii="ＭＳ 明朝" w:hAnsi="ＭＳ 明朝" w:eastAsia="ＭＳ 明朝"/>
          <w:color w:val="000000"/>
          <w:spacing w:val="-1"/>
          <w:sz w:val="24"/>
        </w:rPr>
      </w:pPr>
      <w:r>
        <w:rPr>
          <w:rFonts w:hint="eastAsia" w:ascii="ＭＳ 明朝" w:hAnsi="ＭＳ 明朝" w:eastAsia="ＭＳ 明朝"/>
          <w:color w:val="000000"/>
          <w:spacing w:val="-1"/>
          <w:sz w:val="24"/>
        </w:rPr>
        <w:t>（法人名）◇◇◇株式会社</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pacing w:val="-1"/>
          <w:sz w:val="24"/>
        </w:rPr>
      </w:pPr>
      <w:r>
        <w:rPr>
          <w:rFonts w:hint="eastAsia" w:ascii="ＭＳ 明朝" w:hAnsi="ＭＳ 明朝" w:eastAsia="ＭＳ 明朝"/>
          <w:color w:val="000000"/>
          <w:spacing w:val="-1"/>
          <w:sz w:val="24"/>
        </w:rPr>
        <w:t>（</w:t>
      </w:r>
      <w:r>
        <w:rPr>
          <w:rFonts w:hint="default" w:ascii="ＭＳ 明朝" w:hAnsi="ＭＳ 明朝" w:eastAsia="ＭＳ 明朝"/>
          <w:color w:val="000000"/>
          <w:spacing w:val="-1"/>
          <w:sz w:val="24"/>
        </w:rPr>
        <w:t>2</w:t>
      </w:r>
      <w:r>
        <w:rPr>
          <w:rFonts w:hint="eastAsia" w:ascii="ＭＳ 明朝" w:hAnsi="ＭＳ 明朝" w:eastAsia="ＭＳ 明朝"/>
          <w:color w:val="000000"/>
          <w:spacing w:val="-1"/>
          <w:sz w:val="24"/>
        </w:rPr>
        <w:t>）（所在地）△△△県△△△市△△△町△△番地△号</w:t>
      </w:r>
    </w:p>
    <w:p>
      <w:pPr>
        <w:pStyle w:val="0"/>
        <w:pBdr>
          <w:top w:val="none" w:color="auto" w:sz="0" w:space="0"/>
          <w:left w:val="none" w:color="auto" w:sz="0" w:space="0"/>
          <w:bottom w:val="none" w:color="auto" w:sz="0" w:space="0"/>
          <w:right w:val="none" w:color="auto" w:sz="0" w:space="0"/>
        </w:pBdr>
        <w:ind w:firstLine="600" w:firstLineChars="251"/>
        <w:rPr>
          <w:rFonts w:hint="default" w:ascii="ＭＳ 明朝" w:hAnsi="ＭＳ 明朝" w:eastAsia="ＭＳ 明朝"/>
          <w:color w:val="000000"/>
          <w:spacing w:val="-1"/>
          <w:sz w:val="24"/>
        </w:rPr>
      </w:pPr>
      <w:r>
        <w:rPr>
          <w:rFonts w:hint="eastAsia" w:ascii="ＭＳ 明朝" w:hAnsi="ＭＳ 明朝" w:eastAsia="ＭＳ 明朝"/>
          <w:color w:val="000000"/>
          <w:spacing w:val="-1"/>
          <w:sz w:val="24"/>
        </w:rPr>
        <w:t>（法人名）△△△株式会社</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pacing w:val="-1"/>
          <w:sz w:val="24"/>
        </w:rPr>
      </w:pPr>
      <w:r>
        <w:rPr>
          <w:rFonts w:hint="eastAsia" w:ascii="ＭＳ 明朝" w:hAnsi="ＭＳ 明朝" w:eastAsia="ＭＳ 明朝"/>
          <w:color w:val="000000"/>
          <w:spacing w:val="-1"/>
          <w:sz w:val="24"/>
        </w:rPr>
        <w:t>（</w:t>
      </w:r>
      <w:r>
        <w:rPr>
          <w:rFonts w:hint="default" w:ascii="ＭＳ 明朝" w:hAnsi="ＭＳ 明朝" w:eastAsia="ＭＳ 明朝"/>
          <w:color w:val="000000"/>
          <w:spacing w:val="-1"/>
          <w:sz w:val="24"/>
        </w:rPr>
        <w:t>3</w:t>
      </w:r>
      <w:r>
        <w:rPr>
          <w:rFonts w:hint="eastAsia" w:ascii="ＭＳ 明朝" w:hAnsi="ＭＳ 明朝" w:eastAsia="ＭＳ 明朝"/>
          <w:color w:val="000000"/>
          <w:spacing w:val="-1"/>
          <w:sz w:val="24"/>
        </w:rPr>
        <w:t>）・・・・</w:t>
      </w:r>
    </w:p>
    <w:p>
      <w:pPr>
        <w:pStyle w:val="0"/>
        <w:pBdr>
          <w:top w:val="none" w:color="auto" w:sz="0" w:space="0"/>
          <w:left w:val="none" w:color="auto" w:sz="0" w:space="0"/>
          <w:bottom w:val="none" w:color="auto" w:sz="0" w:space="0"/>
          <w:right w:val="none" w:color="auto" w:sz="0" w:space="0"/>
        </w:pBdr>
        <w:ind w:firstLine="600" w:firstLineChars="251"/>
        <w:rPr>
          <w:rFonts w:hint="default" w:ascii="ＭＳ 明朝" w:hAnsi="ＭＳ 明朝" w:eastAsia="ＭＳ 明朝"/>
          <w:color w:val="000000"/>
          <w:spacing w:val="-1"/>
          <w:sz w:val="24"/>
        </w:rPr>
      </w:pPr>
      <w:r>
        <w:rPr>
          <w:rFonts w:hint="eastAsia" w:ascii="ＭＳ 明朝" w:hAnsi="ＭＳ 明朝" w:eastAsia="ＭＳ 明朝"/>
          <w:color w:val="000000"/>
          <w:spacing w:val="-1"/>
          <w:sz w:val="24"/>
        </w:rPr>
        <w:t>・・・・</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pacing w:val="-1"/>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z w:val="24"/>
        </w:rPr>
        <w:t>（代表機関）</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pacing w:val="-1"/>
          <w:sz w:val="24"/>
        </w:rPr>
      </w:pPr>
      <w:r>
        <w:rPr>
          <w:rFonts w:hint="eastAsia" w:ascii="ＭＳ 明朝" w:hAnsi="ＭＳ 明朝" w:eastAsia="ＭＳ 明朝"/>
          <w:color w:val="000000"/>
          <w:sz w:val="24"/>
        </w:rPr>
        <w:t>第５条　コンソーシアムの代表機関（以下「代表機関」という。）は、</w:t>
      </w:r>
      <w:r>
        <w:rPr>
          <w:rFonts w:hint="eastAsia" w:ascii="ＭＳ 明朝" w:hAnsi="ＭＳ 明朝" w:eastAsia="ＭＳ 明朝"/>
          <w:color w:val="000000"/>
          <w:spacing w:val="-1"/>
          <w:sz w:val="24"/>
        </w:rPr>
        <w:t>◇◇◇株式会社</w:t>
      </w:r>
      <w:r>
        <w:rPr>
          <w:rFonts w:hint="eastAsia" w:ascii="ＭＳ 明朝" w:hAnsi="ＭＳ 明朝" w:eastAsia="ＭＳ 明朝"/>
          <w:color w:val="000000"/>
          <w:sz w:val="24"/>
        </w:rPr>
        <w:t>とする。</w:t>
      </w:r>
    </w:p>
    <w:p>
      <w:pPr>
        <w:pStyle w:val="0"/>
        <w:pBdr>
          <w:top w:val="none" w:color="auto" w:sz="0" w:space="0"/>
          <w:left w:val="none" w:color="auto" w:sz="0" w:space="0"/>
          <w:bottom w:val="none" w:color="auto" w:sz="0" w:space="0"/>
          <w:right w:val="none" w:color="auto" w:sz="0" w:space="0"/>
        </w:pBdr>
        <w:ind w:left="239" w:hanging="239" w:hangingChars="100"/>
        <w:rPr>
          <w:rFonts w:hint="default" w:ascii="ＭＳ 明朝" w:hAnsi="ＭＳ 明朝" w:eastAsia="ＭＳ 明朝"/>
          <w:color w:val="000000"/>
          <w:spacing w:val="-1"/>
          <w:sz w:val="24"/>
        </w:rPr>
      </w:pPr>
      <w:r>
        <w:rPr>
          <w:rFonts w:hint="eastAsia" w:ascii="ＭＳ 明朝" w:hAnsi="ＭＳ 明朝" w:eastAsia="ＭＳ 明朝"/>
          <w:color w:val="000000"/>
          <w:spacing w:val="-1"/>
          <w:sz w:val="24"/>
        </w:rPr>
        <w:t>２　代表機関に、本事業に係る実務に責任を負うとともに、静岡県との連絡調整を担う業務責任者を置くものとする。</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z w:val="24"/>
        </w:rPr>
        <w:t>（業務の分担）</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z w:val="24"/>
        </w:rPr>
      </w:pPr>
      <w:r>
        <w:rPr>
          <w:rFonts w:hint="eastAsia" w:ascii="ＭＳ 明朝" w:hAnsi="ＭＳ 明朝" w:eastAsia="ＭＳ 明朝"/>
          <w:color w:val="000000"/>
          <w:sz w:val="24"/>
        </w:rPr>
        <w:t>第６条　本事業のうち、各構成員がそれぞれの責任により実施する業務（以下「業務」という。）の分担は、マリンオープンイノベーション事業化促進事業における事業計画書によるものとする。</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pacing w:val="-1"/>
          <w:sz w:val="24"/>
        </w:rPr>
        <w:t>（構成員の責務）</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z w:val="24"/>
        </w:rPr>
      </w:pPr>
      <w:r>
        <w:rPr>
          <w:rFonts w:hint="eastAsia" w:ascii="ＭＳ 明朝" w:hAnsi="ＭＳ 明朝" w:eastAsia="ＭＳ 明朝"/>
          <w:color w:val="000000"/>
          <w:sz w:val="24"/>
        </w:rPr>
        <w:t>第７条　構成員は、本規約及びマリンオープンイノベーション事業化促進事業費補助金交付要綱（以下「補助金交付要綱」という。）を遵守し、本事業の目的達成のため、責任を持って業務を執行しなければならない。</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z w:val="24"/>
        </w:rPr>
      </w:pPr>
      <w:r>
        <w:rPr>
          <w:rFonts w:hint="eastAsia" w:ascii="ＭＳ 明朝" w:hAnsi="ＭＳ 明朝" w:eastAsia="ＭＳ 明朝"/>
          <w:color w:val="000000"/>
          <w:sz w:val="24"/>
        </w:rPr>
        <w:t>２　構成員が、業務の執行に関して当該構成員の責めに帰すべき事由により、コンソーシアム又は他の構成員並びに第三者に損害を与えた場合は、当該構成員がこれを賠償する責任を負うものとする。</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z w:val="24"/>
        </w:rPr>
      </w:pPr>
      <w:r>
        <w:rPr>
          <w:rFonts w:hint="eastAsia" w:ascii="ＭＳ 明朝" w:hAnsi="ＭＳ 明朝" w:eastAsia="ＭＳ 明朝"/>
          <w:color w:val="000000"/>
          <w:sz w:val="24"/>
        </w:rPr>
        <w:t>３　本事業に関する情報であって、開示に際し開示者が秘密であることを表示したもの（以下「秘密情報」という。）については、当該秘密情報の受領者は、当該秘密情報を第三者に開示又は漏洩してはならない。</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z w:val="24"/>
        </w:rPr>
      </w:pPr>
      <w:r>
        <w:rPr>
          <w:rFonts w:hint="eastAsia" w:ascii="ＭＳ 明朝" w:hAnsi="ＭＳ 明朝" w:eastAsia="ＭＳ 明朝"/>
          <w:color w:val="000000"/>
          <w:sz w:val="24"/>
        </w:rPr>
        <w:t>４　構成員は、代表機関が行う補助金に関する手続き及びその他コンソーシアム運営に必要な手続き等について、代表機関の指示に従い、協力しなければならない。</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z w:val="24"/>
        </w:rPr>
        <w:t>（代表機関の権限）</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第８条　代表機関は、静岡県に対して、コンソーシアムを代表し、自己の名義をもって、補助金に関する交付の申請、変更の申請、実績の報告、交付の請求その他の手続を行うものとする。</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２　代表機関は、全構成員の同意が必要な事項について、構成員の意思確認のための手続きを行うものとする。</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３　代表機関は、補助金交付要綱における交付の条件を遵守するため、構成員に対して、必要な報告を求めるとともに、必要な指示を行うことができる。</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z w:val="24"/>
        </w:rPr>
        <w:t>（入会）</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z w:val="24"/>
        </w:rPr>
      </w:pPr>
      <w:r>
        <w:rPr>
          <w:rFonts w:hint="eastAsia" w:ascii="ＭＳ 明朝" w:hAnsi="ＭＳ 明朝" w:eastAsia="ＭＳ 明朝"/>
          <w:color w:val="000000"/>
          <w:sz w:val="24"/>
        </w:rPr>
        <w:t>第９条　構成員になろうとする者は、全構成員の同意を得なければならない。</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z w:val="24"/>
        </w:rPr>
        <w:t>（脱退）</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z w:val="24"/>
        </w:rPr>
      </w:pPr>
      <w:r>
        <w:rPr>
          <w:rFonts w:hint="eastAsia" w:ascii="ＭＳ 明朝" w:hAnsi="ＭＳ 明朝" w:eastAsia="ＭＳ 明朝"/>
          <w:color w:val="000000"/>
          <w:sz w:val="24"/>
        </w:rPr>
        <w:t>第</w:t>
      </w:r>
      <w:r>
        <w:rPr>
          <w:rFonts w:hint="default" w:ascii="ＭＳ 明朝" w:hAnsi="ＭＳ 明朝" w:eastAsia="ＭＳ 明朝"/>
          <w:color w:val="000000"/>
          <w:sz w:val="24"/>
        </w:rPr>
        <w:t>10</w:t>
      </w:r>
      <w:r>
        <w:rPr>
          <w:rFonts w:hint="eastAsia" w:ascii="ＭＳ 明朝" w:hAnsi="ＭＳ 明朝" w:eastAsia="ＭＳ 明朝"/>
          <w:color w:val="000000"/>
          <w:sz w:val="24"/>
        </w:rPr>
        <w:t>条　構成員は、コンソーシアムが本事業を完了する日までは脱退することができない。</w:t>
      </w:r>
    </w:p>
    <w:p>
      <w:pPr>
        <w:pStyle w:val="0"/>
        <w:pBdr>
          <w:top w:val="none" w:color="auto" w:sz="0" w:space="0"/>
          <w:left w:val="none" w:color="auto" w:sz="0" w:space="0"/>
          <w:bottom w:val="none" w:color="auto" w:sz="0" w:space="0"/>
          <w:right w:val="none" w:color="auto" w:sz="0" w:space="0"/>
        </w:pBdr>
        <w:ind w:left="212" w:leftChars="101" w:firstLine="240" w:firstLineChars="100"/>
        <w:rPr>
          <w:rFonts w:hint="default" w:ascii="ＭＳ 明朝" w:hAnsi="ＭＳ 明朝" w:eastAsia="ＭＳ 明朝"/>
          <w:color w:val="000000"/>
          <w:sz w:val="24"/>
        </w:rPr>
      </w:pPr>
      <w:r>
        <w:rPr>
          <w:rFonts w:hint="eastAsia" w:ascii="ＭＳ 明朝" w:hAnsi="ＭＳ 明朝" w:eastAsia="ＭＳ 明朝"/>
          <w:color w:val="000000"/>
          <w:sz w:val="24"/>
        </w:rPr>
        <w:t>ただし、やむを得ない事由により当該構成員を除く全構成員の同意が得られたときは、この限りでない。</w:t>
      </w: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z w:val="24"/>
        </w:rPr>
        <w:t>（除名）</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z w:val="24"/>
        </w:rPr>
      </w:pPr>
      <w:r>
        <w:rPr>
          <w:rFonts w:hint="eastAsia" w:ascii="ＭＳ 明朝" w:hAnsi="ＭＳ 明朝" w:eastAsia="ＭＳ 明朝"/>
          <w:color w:val="000000"/>
          <w:sz w:val="24"/>
        </w:rPr>
        <w:t>第</w:t>
      </w:r>
      <w:r>
        <w:rPr>
          <w:rFonts w:hint="default" w:ascii="ＭＳ 明朝" w:hAnsi="ＭＳ 明朝" w:eastAsia="ＭＳ 明朝"/>
          <w:color w:val="000000"/>
          <w:sz w:val="24"/>
        </w:rPr>
        <w:t>11</w:t>
      </w:r>
      <w:r>
        <w:rPr>
          <w:rFonts w:hint="eastAsia" w:ascii="ＭＳ 明朝" w:hAnsi="ＭＳ 明朝" w:eastAsia="ＭＳ 明朝"/>
          <w:color w:val="000000"/>
          <w:sz w:val="24"/>
        </w:rPr>
        <w:t>条　コンソーシアムは、構成員が次の各号のいずれかに該当するときは、当該構成員を除く全構成員の同意を得て、当該構成員を除名することができる。</w:t>
      </w:r>
    </w:p>
    <w:p>
      <w:pPr>
        <w:pStyle w:val="0"/>
        <w:pBdr>
          <w:top w:val="none" w:color="auto" w:sz="0" w:space="0"/>
          <w:left w:val="none" w:color="auto" w:sz="0" w:space="0"/>
          <w:bottom w:val="none" w:color="auto" w:sz="0" w:space="0"/>
          <w:right w:val="none" w:color="auto" w:sz="0" w:space="0"/>
        </w:pBdr>
        <w:ind w:left="451" w:hanging="451" w:hangingChars="188"/>
        <w:rPr>
          <w:rFonts w:hint="default" w:ascii="ＭＳ 明朝" w:hAnsi="ＭＳ 明朝" w:eastAsia="ＭＳ 明朝"/>
          <w:color w:val="000000"/>
          <w:sz w:val="24"/>
        </w:rPr>
      </w:pPr>
      <w:r>
        <w:rPr>
          <w:rFonts w:hint="eastAsia" w:ascii="ＭＳ 明朝" w:hAnsi="ＭＳ 明朝" w:eastAsia="ＭＳ 明朝"/>
          <w:color w:val="000000"/>
          <w:sz w:val="24"/>
        </w:rPr>
        <w:t>（</w:t>
      </w:r>
      <w:r>
        <w:rPr>
          <w:rFonts w:hint="default" w:ascii="ＭＳ 明朝" w:hAnsi="ＭＳ 明朝" w:eastAsia="ＭＳ 明朝"/>
          <w:color w:val="000000"/>
          <w:sz w:val="24"/>
        </w:rPr>
        <w:t>1</w:t>
      </w:r>
      <w:r>
        <w:rPr>
          <w:rFonts w:hint="eastAsia" w:ascii="ＭＳ 明朝" w:hAnsi="ＭＳ 明朝" w:eastAsia="ＭＳ 明朝"/>
          <w:color w:val="000000"/>
          <w:sz w:val="24"/>
        </w:rPr>
        <w:t>）コンソーシアムの事業を妨げ、又はコンソーシアムの名誉をき損する行為をしたとき</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r>
        <w:rPr>
          <w:rFonts w:hint="eastAsia" w:ascii="ＭＳ 明朝" w:hAnsi="ＭＳ 明朝" w:eastAsia="ＭＳ 明朝"/>
          <w:color w:val="000000"/>
          <w:sz w:val="24"/>
        </w:rPr>
        <w:t>（</w:t>
      </w:r>
      <w:r>
        <w:rPr>
          <w:rFonts w:hint="default" w:ascii="ＭＳ 明朝" w:hAnsi="ＭＳ 明朝" w:eastAsia="ＭＳ 明朝"/>
          <w:color w:val="000000"/>
          <w:sz w:val="24"/>
        </w:rPr>
        <w:t>2</w:t>
      </w:r>
      <w:r>
        <w:rPr>
          <w:rFonts w:hint="eastAsia" w:ascii="ＭＳ 明朝" w:hAnsi="ＭＳ 明朝" w:eastAsia="ＭＳ 明朝"/>
          <w:color w:val="000000"/>
          <w:sz w:val="24"/>
        </w:rPr>
        <w:t>）本規約を無視する行為をしたとき</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z w:val="24"/>
        </w:rPr>
        <w:t>（意思決定の方法）</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第</w:t>
      </w:r>
      <w:r>
        <w:rPr>
          <w:rFonts w:hint="default" w:ascii="ＭＳ 明朝" w:hAnsi="ＭＳ 明朝" w:eastAsia="ＭＳ 明朝"/>
          <w:color w:val="000000"/>
          <w:sz w:val="24"/>
        </w:rPr>
        <w:t>12</w:t>
      </w:r>
      <w:r>
        <w:rPr>
          <w:rFonts w:hint="eastAsia" w:ascii="ＭＳ 明朝" w:hAnsi="ＭＳ 明朝" w:eastAsia="ＭＳ 明朝"/>
          <w:color w:val="000000"/>
          <w:sz w:val="24"/>
        </w:rPr>
        <w:t>条　次の各号に掲げる事項は、同意書による意思表示により、コンソーシアムの全構成員の同意をもって決定する。</w:t>
      </w:r>
      <w:r>
        <w:rPr>
          <w:rFonts w:hint="eastAsia" w:ascii="ＭＳ 明朝" w:hAnsi="ＭＳ 明朝" w:eastAsia="ＭＳ 明朝"/>
          <w:i w:val="1"/>
          <w:color w:val="000000"/>
          <w:sz w:val="24"/>
          <w:u w:val="wave" w:color="auto"/>
        </w:rPr>
        <w:t>（同意書による意思決定のほか、総会を開催して決定する方法も考えられる。）</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r>
        <w:rPr>
          <w:rFonts w:hint="eastAsia" w:ascii="ＭＳ 明朝" w:hAnsi="ＭＳ 明朝" w:eastAsia="ＭＳ 明朝"/>
          <w:color w:val="000000"/>
          <w:sz w:val="24"/>
        </w:rPr>
        <w:t>（</w:t>
      </w:r>
      <w:r>
        <w:rPr>
          <w:rFonts w:hint="default" w:ascii="ＭＳ 明朝" w:hAnsi="ＭＳ 明朝" w:eastAsia="ＭＳ 明朝"/>
          <w:color w:val="000000"/>
          <w:sz w:val="24"/>
        </w:rPr>
        <w:t>1</w:t>
      </w:r>
      <w:r>
        <w:rPr>
          <w:rFonts w:hint="eastAsia" w:ascii="ＭＳ 明朝" w:hAnsi="ＭＳ 明朝" w:eastAsia="ＭＳ 明朝"/>
          <w:color w:val="000000"/>
          <w:sz w:val="24"/>
        </w:rPr>
        <w:t>）事業計画書及び収支予算の設定又は変更</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r>
        <w:rPr>
          <w:rFonts w:hint="eastAsia" w:ascii="ＭＳ 明朝" w:hAnsi="ＭＳ 明朝" w:eastAsia="ＭＳ 明朝"/>
          <w:color w:val="000000"/>
          <w:sz w:val="24"/>
        </w:rPr>
        <w:t>（</w:t>
      </w:r>
      <w:r>
        <w:rPr>
          <w:rFonts w:hint="default" w:ascii="ＭＳ 明朝" w:hAnsi="ＭＳ 明朝" w:eastAsia="ＭＳ 明朝"/>
          <w:color w:val="000000"/>
          <w:sz w:val="24"/>
        </w:rPr>
        <w:t>2</w:t>
      </w:r>
      <w:r>
        <w:rPr>
          <w:rFonts w:hint="eastAsia" w:ascii="ＭＳ 明朝" w:hAnsi="ＭＳ 明朝" w:eastAsia="ＭＳ 明朝"/>
          <w:color w:val="000000"/>
          <w:sz w:val="24"/>
        </w:rPr>
        <w:t>）実績報告書、事業実績書及び収支決算</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r>
        <w:rPr>
          <w:rFonts w:hint="eastAsia" w:ascii="ＭＳ 明朝" w:hAnsi="ＭＳ 明朝" w:eastAsia="ＭＳ 明朝"/>
          <w:color w:val="000000"/>
          <w:sz w:val="24"/>
        </w:rPr>
        <w:t>（</w:t>
      </w:r>
      <w:r>
        <w:rPr>
          <w:rFonts w:hint="default" w:ascii="ＭＳ 明朝" w:hAnsi="ＭＳ 明朝" w:eastAsia="ＭＳ 明朝"/>
          <w:color w:val="000000"/>
          <w:sz w:val="24"/>
        </w:rPr>
        <w:t>3</w:t>
      </w:r>
      <w:r>
        <w:rPr>
          <w:rFonts w:hint="eastAsia" w:ascii="ＭＳ 明朝" w:hAnsi="ＭＳ 明朝" w:eastAsia="ＭＳ 明朝"/>
          <w:color w:val="000000"/>
          <w:sz w:val="24"/>
        </w:rPr>
        <w:t>）本規約の変更</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r>
        <w:rPr>
          <w:rFonts w:hint="eastAsia" w:ascii="ＭＳ 明朝" w:hAnsi="ＭＳ 明朝" w:eastAsia="ＭＳ 明朝"/>
          <w:color w:val="000000"/>
          <w:sz w:val="24"/>
        </w:rPr>
        <w:t>（</w:t>
      </w:r>
      <w:r>
        <w:rPr>
          <w:rFonts w:hint="default" w:ascii="ＭＳ 明朝" w:hAnsi="ＭＳ 明朝" w:eastAsia="ＭＳ 明朝"/>
          <w:color w:val="000000"/>
          <w:sz w:val="24"/>
        </w:rPr>
        <w:t>4</w:t>
      </w:r>
      <w:r>
        <w:rPr>
          <w:rFonts w:hint="eastAsia" w:ascii="ＭＳ 明朝" w:hAnsi="ＭＳ 明朝" w:eastAsia="ＭＳ 明朝"/>
          <w:color w:val="000000"/>
          <w:sz w:val="24"/>
        </w:rPr>
        <w:t>）コンソーシアムの入会、脱退、除名</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r>
        <w:rPr>
          <w:rFonts w:hint="eastAsia" w:ascii="ＭＳ 明朝" w:hAnsi="ＭＳ 明朝" w:eastAsia="ＭＳ 明朝"/>
          <w:color w:val="000000"/>
          <w:sz w:val="24"/>
        </w:rPr>
        <w:t>（</w:t>
      </w:r>
      <w:r>
        <w:rPr>
          <w:rFonts w:hint="default" w:ascii="ＭＳ 明朝" w:hAnsi="ＭＳ 明朝" w:eastAsia="ＭＳ 明朝"/>
          <w:color w:val="000000"/>
          <w:sz w:val="24"/>
        </w:rPr>
        <w:t>5</w:t>
      </w:r>
      <w:r>
        <w:rPr>
          <w:rFonts w:hint="eastAsia" w:ascii="ＭＳ 明朝" w:hAnsi="ＭＳ 明朝" w:eastAsia="ＭＳ 明朝"/>
          <w:color w:val="000000"/>
          <w:sz w:val="24"/>
        </w:rPr>
        <w:t>）事業実施又はコンソーシアム運営に関する重要事項</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r>
        <w:rPr>
          <w:rFonts w:hint="eastAsia" w:ascii="ＭＳ 明朝" w:hAnsi="ＭＳ 明朝" w:eastAsia="ＭＳ 明朝"/>
          <w:color w:val="000000"/>
          <w:sz w:val="24"/>
        </w:rPr>
        <w:t>（</w:t>
      </w:r>
      <w:r>
        <w:rPr>
          <w:rFonts w:hint="default" w:ascii="ＭＳ 明朝" w:hAnsi="ＭＳ 明朝" w:eastAsia="ＭＳ 明朝"/>
          <w:color w:val="000000"/>
          <w:sz w:val="24"/>
        </w:rPr>
        <w:t>6</w:t>
      </w:r>
      <w:r>
        <w:rPr>
          <w:rFonts w:hint="eastAsia" w:ascii="ＭＳ 明朝" w:hAnsi="ＭＳ 明朝" w:eastAsia="ＭＳ 明朝"/>
          <w:color w:val="000000"/>
          <w:sz w:val="24"/>
        </w:rPr>
        <w:t>）その他必要な事項</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z w:val="24"/>
        </w:rPr>
        <w:t>（会計の処理）</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第</w:t>
      </w:r>
      <w:r>
        <w:rPr>
          <w:rFonts w:hint="default" w:ascii="ＭＳ 明朝" w:hAnsi="ＭＳ 明朝" w:eastAsia="ＭＳ 明朝"/>
          <w:color w:val="000000"/>
          <w:sz w:val="24"/>
        </w:rPr>
        <w:t>13</w:t>
      </w:r>
      <w:r>
        <w:rPr>
          <w:rFonts w:hint="eastAsia" w:ascii="ＭＳ 明朝" w:hAnsi="ＭＳ 明朝" w:eastAsia="ＭＳ 明朝"/>
          <w:color w:val="000000"/>
          <w:sz w:val="24"/>
        </w:rPr>
        <w:t>条　業務の実施にあたっての会計処理については、構成員毎に定める会計手続きに準じて行うものとする。</w:t>
      </w:r>
    </w:p>
    <w:p>
      <w:pPr>
        <w:pStyle w:val="0"/>
        <w:pBdr>
          <w:top w:val="none" w:color="auto" w:sz="0" w:space="0"/>
          <w:left w:val="none" w:color="auto" w:sz="0" w:space="0"/>
          <w:bottom w:val="none" w:color="auto" w:sz="0" w:space="0"/>
          <w:right w:val="none" w:color="auto" w:sz="0" w:space="0"/>
        </w:pBdr>
        <w:snapToGrid w:val="0"/>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２　構成員は、補助金の収支に関する帳簿を備え、領収書等関係書類を整理し、これらの帳簿及び書類を補助金の交付を受けた年度終了後５年間保管しなければならない。</w:t>
      </w:r>
    </w:p>
    <w:p>
      <w:pPr>
        <w:pStyle w:val="0"/>
        <w:pBdr>
          <w:top w:val="none" w:color="auto" w:sz="0" w:space="0"/>
          <w:left w:val="none" w:color="auto" w:sz="0" w:space="0"/>
          <w:bottom w:val="none" w:color="auto" w:sz="0" w:space="0"/>
          <w:right w:val="none" w:color="auto" w:sz="0" w:space="0"/>
        </w:pBdr>
        <w:snapToGrid w:val="0"/>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３　業務の経費としては、補助対象経費として明確に区分できるものであり、また、その必要性及び金額の妥当性が証拠書類によって金額等が明確に確認できるものに限るものする。</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z w:val="24"/>
        </w:rPr>
        <w:t>（業務の変更）</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z w:val="24"/>
        </w:rPr>
      </w:pPr>
      <w:r>
        <w:rPr>
          <w:rFonts w:hint="eastAsia" w:ascii="ＭＳ 明朝" w:hAnsi="ＭＳ 明朝" w:eastAsia="ＭＳ 明朝"/>
          <w:color w:val="000000"/>
          <w:sz w:val="24"/>
        </w:rPr>
        <w:t>第</w:t>
      </w:r>
      <w:r>
        <w:rPr>
          <w:rFonts w:hint="default" w:ascii="ＭＳ 明朝" w:hAnsi="ＭＳ 明朝" w:eastAsia="ＭＳ 明朝"/>
          <w:color w:val="000000"/>
          <w:sz w:val="24"/>
        </w:rPr>
        <w:t>14</w:t>
      </w:r>
      <w:r>
        <w:rPr>
          <w:rFonts w:hint="eastAsia" w:ascii="ＭＳ 明朝" w:hAnsi="ＭＳ 明朝" w:eastAsia="ＭＳ 明朝"/>
          <w:color w:val="000000"/>
          <w:sz w:val="24"/>
        </w:rPr>
        <w:t>条　構成員は、次の各号に掲げる事項のいずれかに該当する場合には、あらかじめ代表機関に報告しなければならない。</w:t>
      </w:r>
    </w:p>
    <w:p>
      <w:pPr>
        <w:pStyle w:val="0"/>
        <w:pBdr>
          <w:top w:val="none" w:color="auto" w:sz="0" w:space="0"/>
          <w:left w:val="none" w:color="auto" w:sz="0" w:space="0"/>
          <w:bottom w:val="none" w:color="auto" w:sz="0" w:space="0"/>
          <w:right w:val="none" w:color="auto" w:sz="0" w:space="0"/>
        </w:pBdr>
        <w:ind w:left="451" w:hanging="451" w:hangingChars="188"/>
        <w:rPr>
          <w:rFonts w:hint="default" w:ascii="ＭＳ 明朝" w:hAnsi="ＭＳ 明朝" w:eastAsia="ＭＳ 明朝"/>
          <w:color w:val="000000"/>
          <w:sz w:val="24"/>
        </w:rPr>
      </w:pPr>
      <w:r>
        <w:rPr>
          <w:rFonts w:hint="eastAsia" w:ascii="ＭＳ 明朝" w:hAnsi="ＭＳ 明朝" w:eastAsia="ＭＳ 明朝"/>
          <w:color w:val="000000"/>
          <w:sz w:val="24"/>
        </w:rPr>
        <w:t>（</w:t>
      </w:r>
      <w:r>
        <w:rPr>
          <w:rFonts w:hint="default" w:ascii="ＭＳ 明朝" w:hAnsi="ＭＳ 明朝" w:eastAsia="ＭＳ 明朝"/>
          <w:color w:val="000000"/>
          <w:sz w:val="24"/>
        </w:rPr>
        <w:t>1</w:t>
      </w:r>
      <w:r>
        <w:rPr>
          <w:rFonts w:hint="eastAsia" w:ascii="ＭＳ 明朝" w:hAnsi="ＭＳ 明朝" w:eastAsia="ＭＳ 明朝"/>
          <w:color w:val="000000"/>
          <w:sz w:val="24"/>
        </w:rPr>
        <w:t>）業務に要する経費の配分の変更をしようとする場合</w:t>
      </w:r>
    </w:p>
    <w:p>
      <w:pPr>
        <w:pStyle w:val="0"/>
        <w:pBdr>
          <w:top w:val="none" w:color="auto" w:sz="0" w:space="0"/>
          <w:left w:val="none" w:color="auto" w:sz="0" w:space="0"/>
          <w:bottom w:val="none" w:color="auto" w:sz="0" w:space="0"/>
          <w:right w:val="none" w:color="auto" w:sz="0" w:space="0"/>
        </w:pBdr>
        <w:ind w:left="451" w:hanging="451" w:hangingChars="188"/>
        <w:rPr>
          <w:rFonts w:hint="default" w:ascii="ＭＳ 明朝" w:hAnsi="ＭＳ 明朝" w:eastAsia="ＭＳ 明朝"/>
          <w:color w:val="000000"/>
          <w:sz w:val="24"/>
        </w:rPr>
      </w:pPr>
      <w:r>
        <w:rPr>
          <w:rFonts w:hint="eastAsia" w:ascii="ＭＳ 明朝" w:hAnsi="ＭＳ 明朝" w:eastAsia="ＭＳ 明朝"/>
          <w:color w:val="000000"/>
          <w:sz w:val="24"/>
        </w:rPr>
        <w:t>（</w:t>
      </w:r>
      <w:r>
        <w:rPr>
          <w:rFonts w:hint="default" w:ascii="ＭＳ 明朝" w:hAnsi="ＭＳ 明朝" w:eastAsia="ＭＳ 明朝"/>
          <w:color w:val="000000"/>
          <w:sz w:val="24"/>
        </w:rPr>
        <w:t>2</w:t>
      </w:r>
      <w:r>
        <w:rPr>
          <w:rFonts w:hint="eastAsia" w:ascii="ＭＳ 明朝" w:hAnsi="ＭＳ 明朝" w:eastAsia="ＭＳ 明朝"/>
          <w:color w:val="000000"/>
          <w:sz w:val="24"/>
        </w:rPr>
        <w:t>）業務の内容の変更をしようとする場合</w:t>
      </w:r>
    </w:p>
    <w:p>
      <w:pPr>
        <w:pStyle w:val="0"/>
        <w:pBdr>
          <w:top w:val="none" w:color="auto" w:sz="0" w:space="0"/>
          <w:left w:val="none" w:color="auto" w:sz="0" w:space="0"/>
          <w:bottom w:val="none" w:color="auto" w:sz="0" w:space="0"/>
          <w:right w:val="none" w:color="auto" w:sz="0" w:space="0"/>
        </w:pBdr>
        <w:ind w:left="451" w:hanging="451" w:hangingChars="188"/>
        <w:rPr>
          <w:rFonts w:hint="default" w:ascii="ＭＳ 明朝" w:hAnsi="ＭＳ 明朝" w:eastAsia="ＭＳ 明朝"/>
          <w:color w:val="000000"/>
          <w:sz w:val="24"/>
        </w:rPr>
      </w:pPr>
      <w:r>
        <w:rPr>
          <w:rFonts w:hint="eastAsia" w:ascii="ＭＳ 明朝" w:hAnsi="ＭＳ 明朝" w:eastAsia="ＭＳ 明朝"/>
          <w:color w:val="000000"/>
          <w:sz w:val="24"/>
        </w:rPr>
        <w:t>（</w:t>
      </w:r>
      <w:r>
        <w:rPr>
          <w:rFonts w:hint="default" w:ascii="ＭＳ 明朝" w:hAnsi="ＭＳ 明朝" w:eastAsia="ＭＳ 明朝"/>
          <w:color w:val="000000"/>
          <w:sz w:val="24"/>
        </w:rPr>
        <w:t>3</w:t>
      </w:r>
      <w:r>
        <w:rPr>
          <w:rFonts w:hint="eastAsia" w:ascii="ＭＳ 明朝" w:hAnsi="ＭＳ 明朝" w:eastAsia="ＭＳ 明朝"/>
          <w:color w:val="000000"/>
          <w:sz w:val="24"/>
        </w:rPr>
        <w:t>）業務を中止し、又は廃止しようとする場合</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z w:val="24"/>
        </w:rPr>
        <w:t>（業務の報告）</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z w:val="24"/>
        </w:rPr>
      </w:pPr>
      <w:r>
        <w:rPr>
          <w:rFonts w:hint="eastAsia" w:ascii="ＭＳ 明朝" w:hAnsi="ＭＳ 明朝" w:eastAsia="ＭＳ 明朝"/>
          <w:color w:val="000000"/>
          <w:sz w:val="24"/>
        </w:rPr>
        <w:t>第</w:t>
      </w:r>
      <w:r>
        <w:rPr>
          <w:rFonts w:hint="default" w:ascii="ＭＳ 明朝" w:hAnsi="ＭＳ 明朝" w:eastAsia="ＭＳ 明朝"/>
          <w:color w:val="000000"/>
          <w:sz w:val="24"/>
        </w:rPr>
        <w:t>15</w:t>
      </w:r>
      <w:r>
        <w:rPr>
          <w:rFonts w:hint="eastAsia" w:ascii="ＭＳ 明朝" w:hAnsi="ＭＳ 明朝" w:eastAsia="ＭＳ 明朝"/>
          <w:color w:val="000000"/>
          <w:sz w:val="24"/>
        </w:rPr>
        <w:t>条　構成員は、毎年度、事業完了の日から起算して</w:t>
      </w:r>
      <w:r>
        <w:rPr>
          <w:rFonts w:hint="default" w:ascii="ＭＳ 明朝" w:hAnsi="ＭＳ 明朝" w:eastAsia="ＭＳ 明朝"/>
          <w:color w:val="000000"/>
          <w:sz w:val="24"/>
        </w:rPr>
        <w:t>20</w:t>
      </w:r>
      <w:r>
        <w:rPr>
          <w:rFonts w:hint="eastAsia" w:ascii="ＭＳ 明朝" w:hAnsi="ＭＳ 明朝" w:eastAsia="ＭＳ 明朝"/>
          <w:color w:val="000000"/>
          <w:sz w:val="24"/>
        </w:rPr>
        <w:t>日を経過した日又は補助金の交付の決定があった日の属する年度の３月</w:t>
      </w:r>
      <w:r>
        <w:rPr>
          <w:rFonts w:hint="default" w:ascii="ＭＳ 明朝" w:hAnsi="ＭＳ 明朝" w:eastAsia="ＭＳ 明朝"/>
          <w:color w:val="000000"/>
          <w:sz w:val="24"/>
        </w:rPr>
        <w:t>10</w:t>
      </w:r>
      <w:r>
        <w:rPr>
          <w:rFonts w:hint="eastAsia" w:ascii="ＭＳ 明朝" w:hAnsi="ＭＳ 明朝" w:eastAsia="ＭＳ 明朝"/>
          <w:color w:val="000000"/>
          <w:sz w:val="24"/>
        </w:rPr>
        <w:t>日のいずれか早い日までに、次の各号に掲げる書類を代表機関に提出しなければならない。</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r>
        <w:rPr>
          <w:rFonts w:hint="eastAsia" w:ascii="ＭＳ 明朝" w:hAnsi="ＭＳ 明朝" w:eastAsia="ＭＳ 明朝"/>
          <w:color w:val="000000"/>
          <w:sz w:val="24"/>
        </w:rPr>
        <w:t>（</w:t>
      </w:r>
      <w:r>
        <w:rPr>
          <w:rFonts w:hint="default" w:ascii="ＭＳ 明朝" w:hAnsi="ＭＳ 明朝" w:eastAsia="ＭＳ 明朝"/>
          <w:color w:val="000000"/>
          <w:sz w:val="24"/>
        </w:rPr>
        <w:t>1</w:t>
      </w:r>
      <w:r>
        <w:rPr>
          <w:rFonts w:hint="eastAsia" w:ascii="ＭＳ 明朝" w:hAnsi="ＭＳ 明朝" w:eastAsia="ＭＳ 明朝"/>
          <w:color w:val="000000"/>
          <w:sz w:val="24"/>
        </w:rPr>
        <w:t>）実績報告書</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r>
        <w:rPr>
          <w:rFonts w:hint="eastAsia" w:ascii="ＭＳ 明朝" w:hAnsi="ＭＳ 明朝" w:eastAsia="ＭＳ 明朝"/>
          <w:color w:val="000000"/>
          <w:sz w:val="24"/>
        </w:rPr>
        <w:t>（</w:t>
      </w:r>
      <w:r>
        <w:rPr>
          <w:rFonts w:hint="default" w:ascii="ＭＳ 明朝" w:hAnsi="ＭＳ 明朝" w:eastAsia="ＭＳ 明朝"/>
          <w:color w:val="000000"/>
          <w:sz w:val="24"/>
        </w:rPr>
        <w:t>2</w:t>
      </w:r>
      <w:r>
        <w:rPr>
          <w:rFonts w:hint="eastAsia" w:ascii="ＭＳ 明朝" w:hAnsi="ＭＳ 明朝" w:eastAsia="ＭＳ 明朝"/>
          <w:color w:val="000000"/>
          <w:sz w:val="24"/>
        </w:rPr>
        <w:t>）事業実績書</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r>
        <w:rPr>
          <w:rFonts w:hint="eastAsia" w:ascii="ＭＳ 明朝" w:hAnsi="ＭＳ 明朝" w:eastAsia="ＭＳ 明朝"/>
          <w:color w:val="000000"/>
          <w:sz w:val="24"/>
        </w:rPr>
        <w:t>（</w:t>
      </w:r>
      <w:r>
        <w:rPr>
          <w:rFonts w:hint="default" w:ascii="ＭＳ 明朝" w:hAnsi="ＭＳ 明朝" w:eastAsia="ＭＳ 明朝"/>
          <w:color w:val="000000"/>
          <w:sz w:val="24"/>
        </w:rPr>
        <w:t>3</w:t>
      </w:r>
      <w:r>
        <w:rPr>
          <w:rFonts w:hint="eastAsia" w:ascii="ＭＳ 明朝" w:hAnsi="ＭＳ 明朝" w:eastAsia="ＭＳ 明朝"/>
          <w:color w:val="000000"/>
          <w:sz w:val="24"/>
        </w:rPr>
        <w:t>）収支決算書</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r>
        <w:rPr>
          <w:rFonts w:hint="eastAsia" w:ascii="ＭＳ 明朝" w:hAnsi="ＭＳ 明朝" w:eastAsia="ＭＳ 明朝"/>
          <w:color w:val="000000"/>
          <w:sz w:val="24"/>
        </w:rPr>
        <w:t>（</w:t>
      </w:r>
      <w:r>
        <w:rPr>
          <w:rFonts w:hint="default" w:ascii="ＭＳ 明朝" w:hAnsi="ＭＳ 明朝" w:eastAsia="ＭＳ 明朝"/>
          <w:color w:val="000000"/>
          <w:sz w:val="24"/>
        </w:rPr>
        <w:t>4</w:t>
      </w:r>
      <w:r>
        <w:rPr>
          <w:rFonts w:hint="eastAsia" w:ascii="ＭＳ 明朝" w:hAnsi="ＭＳ 明朝" w:eastAsia="ＭＳ 明朝"/>
          <w:color w:val="000000"/>
          <w:sz w:val="24"/>
        </w:rPr>
        <w:t>）その他参考となる書類</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２　構成員は、業務が予定の期間内に完了しない場合又は業務の遂行が困難となった場合においては、速やかに代表機関に報告してその指示を受けなければならない。</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３　本事業の成果の発表に関しては、代表機関が指示した場合には、その指示に従わなければならない。</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４　構成員は、補助事業が完了した日の属する年度の終了後５年間において、毎年度終了後、補助事業に係る過去１年間の成果状況を代表機関に報告しなければならない。</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５　前項の報告により、補助事業及び特許権等の実施あるいは、譲渡等によって相当の利益を得た場合には、その収入に対する代表機関への納付の有無、金額及び方法等について、代表機関の指示に従うものとする。</w:t>
      </w:r>
    </w:p>
    <w:p>
      <w:pPr>
        <w:pStyle w:val="0"/>
        <w:pBdr>
          <w:top w:val="none" w:color="auto" w:sz="0" w:space="0"/>
          <w:left w:val="none" w:color="auto" w:sz="0" w:space="0"/>
          <w:bottom w:val="none" w:color="auto" w:sz="0" w:space="0"/>
          <w:right w:val="none" w:color="auto" w:sz="0" w:space="0"/>
        </w:pBdr>
        <w:ind w:left="480" w:hanging="480" w:hangingChars="200"/>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z w:val="24"/>
        </w:rPr>
        <w:t>（補助金の配分）</w:t>
      </w:r>
    </w:p>
    <w:p>
      <w:pPr>
        <w:pStyle w:val="0"/>
        <w:pBdr>
          <w:top w:val="none" w:color="auto" w:sz="0" w:space="0"/>
          <w:left w:val="none" w:color="auto" w:sz="0" w:space="0"/>
          <w:bottom w:val="none" w:color="auto" w:sz="0" w:space="0"/>
          <w:right w:val="none" w:color="auto" w:sz="0" w:space="0"/>
        </w:pBdr>
        <w:ind w:left="242" w:leftChars="1"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第</w:t>
      </w:r>
      <w:r>
        <w:rPr>
          <w:rFonts w:hint="default" w:ascii="ＭＳ 明朝" w:hAnsi="ＭＳ 明朝" w:eastAsia="ＭＳ 明朝"/>
          <w:color w:val="000000"/>
          <w:sz w:val="24"/>
        </w:rPr>
        <w:t>16</w:t>
      </w:r>
      <w:r>
        <w:rPr>
          <w:rFonts w:hint="eastAsia" w:ascii="ＭＳ 明朝" w:hAnsi="ＭＳ 明朝" w:eastAsia="ＭＳ 明朝"/>
          <w:color w:val="000000"/>
          <w:sz w:val="24"/>
        </w:rPr>
        <w:t>条　構成員は、代表機関から業務の実施に必要な補助金の配分を受けるものとする。</w:t>
      </w:r>
    </w:p>
    <w:p>
      <w:pPr>
        <w:pStyle w:val="0"/>
        <w:pBdr>
          <w:top w:val="none" w:color="auto" w:sz="0" w:space="0"/>
          <w:left w:val="none" w:color="auto" w:sz="0" w:space="0"/>
          <w:bottom w:val="none" w:color="auto" w:sz="0" w:space="0"/>
          <w:right w:val="none" w:color="auto" w:sz="0" w:space="0"/>
        </w:pBdr>
        <w:ind w:left="267" w:leftChars="13"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２　各構成員は、代表機関から補助金の配分に係る通知を受けた後、直ちに請求書を代表機関に提出しなければならない。</w:t>
      </w:r>
    </w:p>
    <w:p>
      <w:pPr>
        <w:pStyle w:val="0"/>
        <w:pBdr>
          <w:top w:val="none" w:color="auto" w:sz="0" w:space="0"/>
          <w:left w:val="none" w:color="auto" w:sz="0" w:space="0"/>
          <w:bottom w:val="none" w:color="auto" w:sz="0" w:space="0"/>
          <w:right w:val="none" w:color="auto" w:sz="0" w:space="0"/>
        </w:pBdr>
        <w:ind w:left="267" w:leftChars="13"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３　代表機関は、各構成員から提出された適正な請求書に基づき、補助金の配分を行わなければならない。</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pacing w:val="-1"/>
          <w:sz w:val="24"/>
        </w:rPr>
      </w:pPr>
      <w:r>
        <w:rPr>
          <w:rFonts w:hint="eastAsia" w:ascii="ＭＳ 明朝" w:hAnsi="ＭＳ 明朝" w:eastAsia="ＭＳ 明朝"/>
          <w:color w:val="000000"/>
          <w:sz w:val="24"/>
        </w:rPr>
        <w:t>（財産の管理）</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第</w:t>
      </w:r>
      <w:r>
        <w:rPr>
          <w:rFonts w:hint="default" w:ascii="ＭＳ 明朝" w:hAnsi="ＭＳ 明朝" w:eastAsia="ＭＳ 明朝"/>
          <w:color w:val="000000"/>
          <w:sz w:val="24"/>
        </w:rPr>
        <w:t>17</w:t>
      </w:r>
      <w:r>
        <w:rPr>
          <w:rFonts w:hint="eastAsia" w:ascii="ＭＳ 明朝" w:hAnsi="ＭＳ 明朝" w:eastAsia="ＭＳ 明朝"/>
          <w:color w:val="000000"/>
          <w:sz w:val="24"/>
        </w:rPr>
        <w:t>条　構成員は、本事業により取得し、又は効用の増加した財産</w:t>
      </w:r>
      <w:r>
        <w:rPr>
          <w:rFonts w:hint="default" w:ascii="ＭＳ 明朝" w:hAnsi="ＭＳ 明朝" w:eastAsia="ＭＳ 明朝"/>
          <w:color w:val="000000"/>
          <w:sz w:val="24"/>
        </w:rPr>
        <w:t>(</w:t>
      </w:r>
      <w:r>
        <w:rPr>
          <w:rFonts w:hint="eastAsia" w:ascii="ＭＳ 明朝" w:hAnsi="ＭＳ 明朝" w:eastAsia="ＭＳ 明朝"/>
          <w:color w:val="000000"/>
          <w:sz w:val="24"/>
        </w:rPr>
        <w:t>以下「財産」という。</w:t>
      </w:r>
      <w:r>
        <w:rPr>
          <w:rFonts w:hint="default" w:ascii="ＭＳ 明朝" w:hAnsi="ＭＳ 明朝" w:eastAsia="ＭＳ 明朝"/>
          <w:color w:val="000000"/>
          <w:sz w:val="24"/>
        </w:rPr>
        <w:t>)</w:t>
      </w:r>
      <w:r>
        <w:rPr>
          <w:rFonts w:hint="eastAsia" w:ascii="ＭＳ 明朝" w:hAnsi="ＭＳ 明朝" w:eastAsia="ＭＳ 明朝"/>
          <w:color w:val="000000"/>
          <w:sz w:val="24"/>
        </w:rPr>
        <w:t>について、代表機関に所有権及び設置場所を報告するものとする。</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２　代表機関は、財産について、コンソーシアムの財産管理台帳等により、所有権及び設置場所を明確にしておかなければならない。</w:t>
      </w:r>
    </w:p>
    <w:p>
      <w:pPr>
        <w:pStyle w:val="0"/>
        <w:pBdr>
          <w:top w:val="none" w:color="auto" w:sz="0" w:space="0"/>
          <w:left w:val="none" w:color="auto" w:sz="0" w:space="0"/>
          <w:bottom w:val="none" w:color="auto" w:sz="0" w:space="0"/>
          <w:right w:val="none" w:color="auto" w:sz="0" w:space="0"/>
        </w:pBdr>
        <w:ind w:left="242" w:leftChars="1"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３　構成員は、事業完了後においても善良な管理者の注意をもって財産を管理するとともに、その効率的な運営を図らなければならない。</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４　構成員は、財産のうち、１件当たりの取得価格が</w:t>
      </w:r>
      <w:r>
        <w:rPr>
          <w:rFonts w:hint="default" w:ascii="ＭＳ 明朝" w:hAnsi="ＭＳ 明朝" w:eastAsia="ＭＳ 明朝"/>
          <w:color w:val="000000"/>
          <w:sz w:val="24"/>
        </w:rPr>
        <w:t>50</w:t>
      </w:r>
      <w:r>
        <w:rPr>
          <w:rFonts w:hint="eastAsia" w:ascii="ＭＳ 明朝" w:hAnsi="ＭＳ 明朝" w:eastAsia="ＭＳ 明朝"/>
          <w:color w:val="000000"/>
          <w:sz w:val="24"/>
        </w:rPr>
        <w:t>万円以上の機械及び器具については、減価償却資産の耐用年数等に関する省令（昭和</w:t>
      </w:r>
      <w:r>
        <w:rPr>
          <w:rFonts w:hint="default" w:ascii="ＭＳ 明朝" w:hAnsi="ＭＳ 明朝" w:eastAsia="ＭＳ 明朝"/>
          <w:color w:val="000000"/>
          <w:sz w:val="24"/>
        </w:rPr>
        <w:t>40</w:t>
      </w:r>
      <w:r>
        <w:rPr>
          <w:rFonts w:hint="eastAsia" w:ascii="ＭＳ 明朝" w:hAnsi="ＭＳ 明朝" w:eastAsia="ＭＳ 明朝"/>
          <w:color w:val="000000"/>
          <w:sz w:val="24"/>
        </w:rPr>
        <w:t>年大蔵省令第</w:t>
      </w:r>
      <w:r>
        <w:rPr>
          <w:rFonts w:hint="default" w:ascii="ＭＳ 明朝" w:hAnsi="ＭＳ 明朝" w:eastAsia="ＭＳ 明朝"/>
          <w:color w:val="000000"/>
          <w:sz w:val="24"/>
        </w:rPr>
        <w:t>15</w:t>
      </w:r>
      <w:r>
        <w:rPr>
          <w:rFonts w:hint="eastAsia" w:ascii="ＭＳ 明朝" w:hAnsi="ＭＳ 明朝" w:eastAsia="ＭＳ 明朝"/>
          <w:color w:val="000000"/>
          <w:sz w:val="24"/>
        </w:rPr>
        <w:t>号）に定められている耐用年数等に相当する期間（同令に定めがない財産については、別に定める期間）内において、代表機関の承認を受けないで、補助金の交付の目的に反して使用し、譲渡し、交換し、貸し付け、又は担保に供してはならない。</w:t>
      </w:r>
    </w:p>
    <w:p>
      <w:pPr>
        <w:pStyle w:val="0"/>
        <w:pBdr>
          <w:top w:val="none" w:color="auto" w:sz="0" w:space="0"/>
          <w:left w:val="none" w:color="auto" w:sz="0" w:space="0"/>
          <w:bottom w:val="none" w:color="auto" w:sz="0" w:space="0"/>
          <w:right w:val="none" w:color="auto" w:sz="0" w:space="0"/>
        </w:pBdr>
        <w:ind w:left="267" w:leftChars="13"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５　構成員は、代表機関の承認を受けて前項の財産を処分することにより収入があった場合には、代表機関に報告するとともに、代表機関への納付の有無、金額及び方法等について、代表機関の指示に従うものとする。</w:t>
      </w:r>
    </w:p>
    <w:p>
      <w:pPr>
        <w:pStyle w:val="0"/>
        <w:pBdr>
          <w:top w:val="none" w:color="auto" w:sz="0" w:space="0"/>
          <w:left w:val="none" w:color="auto" w:sz="0" w:space="0"/>
          <w:bottom w:val="none" w:color="auto" w:sz="0" w:space="0"/>
          <w:right w:val="none" w:color="auto" w:sz="0" w:space="0"/>
        </w:pBdr>
        <w:ind w:left="212" w:leftChars="101"/>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z w:val="24"/>
        </w:rPr>
      </w:pPr>
      <w:r>
        <w:rPr>
          <w:rFonts w:hint="eastAsia" w:ascii="ＭＳ 明朝" w:hAnsi="ＭＳ 明朝" w:eastAsia="ＭＳ 明朝"/>
          <w:color w:val="000000"/>
          <w:sz w:val="24"/>
        </w:rPr>
        <w:t>（知的財産権）</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第</w:t>
      </w:r>
      <w:r>
        <w:rPr>
          <w:rFonts w:hint="default" w:ascii="ＭＳ 明朝" w:hAnsi="ＭＳ 明朝" w:eastAsia="ＭＳ 明朝"/>
          <w:color w:val="000000"/>
          <w:sz w:val="24"/>
        </w:rPr>
        <w:t>18</w:t>
      </w:r>
      <w:r>
        <w:rPr>
          <w:rFonts w:hint="eastAsia" w:ascii="ＭＳ 明朝" w:hAnsi="ＭＳ 明朝" w:eastAsia="ＭＳ 明朝"/>
          <w:color w:val="000000"/>
          <w:sz w:val="24"/>
        </w:rPr>
        <w:t>条　構成員は、本事業の成果に基づき特許出願、実用新案登録出願、意匠登録出願又は品種登録出願等（以下「知的財産権等」という。）を行った場合は、遅滞なくその旨を代表機関に届け出なければならない。</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２　本事業の成果に基づき発生した知的財産権等は、当該知的財産権等の発生に寄与した構成員に帰属するものとする。なお、構成員相互で発生した知的財産権等については、その都度構成員間で協議の上、決定するものとする。</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z w:val="24"/>
        </w:rPr>
      </w:pPr>
      <w:r>
        <w:rPr>
          <w:rFonts w:hint="eastAsia" w:ascii="ＭＳ 明朝" w:hAnsi="ＭＳ 明朝" w:eastAsia="ＭＳ 明朝"/>
          <w:color w:val="000000"/>
          <w:sz w:val="24"/>
        </w:rPr>
        <w:t>（解散）</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第</w:t>
      </w:r>
      <w:r>
        <w:rPr>
          <w:rFonts w:hint="default" w:ascii="ＭＳ 明朝" w:hAnsi="ＭＳ 明朝" w:eastAsia="ＭＳ 明朝"/>
          <w:color w:val="000000"/>
          <w:sz w:val="24"/>
        </w:rPr>
        <w:t>19</w:t>
      </w:r>
      <w:r>
        <w:rPr>
          <w:rFonts w:hint="eastAsia" w:ascii="ＭＳ 明朝" w:hAnsi="ＭＳ 明朝" w:eastAsia="ＭＳ 明朝"/>
          <w:color w:val="000000"/>
          <w:sz w:val="24"/>
        </w:rPr>
        <w:t>条　コンソーシアムは、本事業の全部が終了したときに解散するものとする。</w:t>
      </w:r>
    </w:p>
    <w:p>
      <w:pPr>
        <w:pStyle w:val="0"/>
        <w:pBdr>
          <w:top w:val="none" w:color="auto" w:sz="0" w:space="0"/>
          <w:left w:val="none" w:color="auto" w:sz="0" w:space="0"/>
          <w:bottom w:val="none" w:color="auto" w:sz="0" w:space="0"/>
          <w:right w:val="none" w:color="auto" w:sz="0" w:space="0"/>
        </w:pBdr>
        <w:ind w:left="212" w:hanging="212"/>
        <w:rPr>
          <w:rFonts w:hint="default" w:ascii="ＭＳ 明朝" w:hAnsi="ＭＳ 明朝" w:eastAsia="ＭＳ 明朝"/>
          <w:color w:val="000000"/>
          <w:sz w:val="24"/>
        </w:rPr>
      </w:pPr>
      <w:r>
        <w:rPr>
          <w:rFonts w:hint="eastAsia" w:ascii="ＭＳ 明朝" w:hAnsi="ＭＳ 明朝" w:eastAsia="ＭＳ 明朝"/>
          <w:color w:val="000000"/>
          <w:sz w:val="24"/>
        </w:rPr>
        <w:t>２　コンソーシアムが解散した後においても、構成員は、補助金交付要綱における交付の条件を遵守する義務を負うとともに、代表機関が行う補助金に関する手続き等について、代表機関の指示に従い、協力しなければならない。</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0" w:hanging="2"/>
        <w:rPr>
          <w:rFonts w:hint="default" w:ascii="ＭＳ 明朝" w:hAnsi="ＭＳ 明朝" w:eastAsia="ＭＳ 明朝"/>
          <w:color w:val="000000"/>
          <w:sz w:val="24"/>
        </w:rPr>
      </w:pPr>
      <w:r>
        <w:rPr>
          <w:rFonts w:hint="eastAsia" w:ascii="ＭＳ 明朝" w:hAnsi="ＭＳ 明朝" w:eastAsia="ＭＳ 明朝"/>
          <w:color w:val="000000"/>
          <w:sz w:val="24"/>
        </w:rPr>
        <w:t>（規約に定めのない事項）</w:t>
      </w:r>
    </w:p>
    <w:p>
      <w:pPr>
        <w:pStyle w:val="0"/>
        <w:pBdr>
          <w:top w:val="none" w:color="auto" w:sz="0" w:space="0"/>
          <w:left w:val="none" w:color="auto" w:sz="0" w:space="0"/>
          <w:bottom w:val="none" w:color="auto" w:sz="0" w:space="0"/>
          <w:right w:val="none" w:color="auto" w:sz="0" w:space="0"/>
        </w:pBdr>
        <w:ind w:left="240" w:hanging="240" w:hangingChars="100"/>
        <w:rPr>
          <w:rFonts w:hint="default" w:ascii="ＭＳ 明朝" w:hAnsi="ＭＳ 明朝" w:eastAsia="ＭＳ 明朝"/>
          <w:color w:val="000000"/>
          <w:sz w:val="24"/>
        </w:rPr>
      </w:pPr>
      <w:r>
        <w:rPr>
          <w:rFonts w:hint="eastAsia" w:ascii="ＭＳ 明朝" w:hAnsi="ＭＳ 明朝" w:eastAsia="ＭＳ 明朝"/>
          <w:color w:val="000000"/>
          <w:sz w:val="24"/>
        </w:rPr>
        <w:t>第</w:t>
      </w:r>
      <w:r>
        <w:rPr>
          <w:rFonts w:hint="default" w:ascii="ＭＳ 明朝" w:hAnsi="ＭＳ 明朝" w:eastAsia="ＭＳ 明朝"/>
          <w:color w:val="000000"/>
          <w:sz w:val="24"/>
        </w:rPr>
        <w:t>20</w:t>
      </w:r>
      <w:r>
        <w:rPr>
          <w:rFonts w:hint="eastAsia" w:ascii="ＭＳ 明朝" w:hAnsi="ＭＳ 明朝" w:eastAsia="ＭＳ 明朝"/>
          <w:color w:val="000000"/>
          <w:sz w:val="24"/>
        </w:rPr>
        <w:t>条　この規約に定めのない事項については、その都度構成員間で協議の上、決定するものとする。</w:t>
      </w:r>
    </w:p>
    <w:p>
      <w:pPr>
        <w:pStyle w:val="0"/>
        <w:pBdr>
          <w:top w:val="none" w:color="auto" w:sz="0" w:space="0"/>
          <w:left w:val="none" w:color="auto" w:sz="0" w:space="0"/>
          <w:bottom w:val="none" w:color="auto" w:sz="0" w:space="0"/>
          <w:right w:val="none" w:color="auto" w:sz="0" w:space="0"/>
        </w:pBdr>
        <w:ind w:left="452" w:leftChars="101" w:hanging="240" w:hangingChars="100"/>
        <w:rPr>
          <w:rFonts w:hint="default" w:ascii="ＭＳ 明朝" w:hAnsi="ＭＳ 明朝" w:eastAsia="ＭＳ 明朝"/>
          <w:color w:val="000000"/>
          <w:sz w:val="24"/>
        </w:rPr>
      </w:pPr>
    </w:p>
    <w:p>
      <w:pPr>
        <w:pStyle w:val="0"/>
        <w:pBdr>
          <w:top w:val="none" w:color="auto" w:sz="0" w:space="0"/>
          <w:left w:val="none" w:color="auto" w:sz="0" w:space="0"/>
          <w:bottom w:val="none" w:color="auto" w:sz="0" w:space="0"/>
          <w:right w:val="none" w:color="auto" w:sz="0" w:space="0"/>
        </w:pBdr>
        <w:ind w:left="212" w:leftChars="101" w:firstLine="240" w:firstLineChars="100"/>
        <w:rPr>
          <w:rFonts w:hint="default" w:ascii="ＭＳ 明朝" w:hAnsi="ＭＳ 明朝" w:eastAsia="ＭＳ 明朝"/>
          <w:color w:val="000000"/>
          <w:sz w:val="24"/>
        </w:rPr>
      </w:pPr>
      <w:r>
        <w:rPr>
          <w:rFonts w:hint="eastAsia" w:ascii="ＭＳ 明朝" w:hAnsi="ＭＳ 明朝" w:eastAsia="ＭＳ 明朝"/>
          <w:color w:val="000000"/>
          <w:sz w:val="24"/>
        </w:rPr>
        <w:t>附　則</w:t>
      </w:r>
    </w:p>
    <w:p>
      <w:pPr>
        <w:pStyle w:val="0"/>
        <w:pBdr>
          <w:top w:val="none" w:color="auto" w:sz="0" w:space="0"/>
          <w:left w:val="none" w:color="auto" w:sz="0" w:space="0"/>
          <w:bottom w:val="none" w:color="auto" w:sz="0" w:space="0"/>
          <w:right w:val="none" w:color="auto" w:sz="0" w:space="0"/>
        </w:pBdr>
        <w:rPr>
          <w:rFonts w:hint="default" w:ascii="ＭＳ 明朝" w:hAnsi="ＭＳ 明朝" w:eastAsia="ＭＳ 明朝"/>
          <w:color w:val="000000"/>
          <w:sz w:val="24"/>
        </w:rPr>
      </w:pPr>
      <w:r>
        <w:rPr>
          <w:rFonts w:hint="eastAsia" w:ascii="ＭＳ 明朝" w:hAnsi="ＭＳ 明朝" w:eastAsia="ＭＳ 明朝"/>
          <w:color w:val="000000"/>
          <w:sz w:val="24"/>
        </w:rPr>
        <w:t>１　本規約は、令和８年　月　日から施行する。</w:t>
      </w:r>
    </w:p>
    <w:sectPr>
      <w:pgSz w:w="11900" w:h="16840"/>
      <w:pgMar w:top="1701" w:right="1701" w:bottom="1418" w:left="1701" w:header="720" w:footer="720" w:gutter="0"/>
      <w:pgNumType w:start="1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pitch w:val="fixed"/>
    <w:sig w:usb0="00000000" w:usb1="00000000" w:usb2="00000000" w:usb3="00000000" w:csb0="003F01FF" w:csb1="00000000"/>
  </w:font>
  <w:font w:name="Times">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 ProN W3">
    <w:panose1 w:val="00000000000000000000"/>
    <w:charset w:val="00"/>
    <w:family w:val="roman"/>
    <w:notTrueType/>
    <w:pitch w:val="fixed"/>
    <w:sig w:usb0="00000000" w:usb1="00000000" w:usb2="00000000" w:usb3="00000000" w:csb0="00000001" w:csb1="00000000"/>
  </w:font>
  <w:font w:name="MS ??">
    <w:panose1 w:val="00000000000000000000"/>
    <w:charset w:val="00"/>
    <w:family w:val="roman"/>
    <w:notTrueType/>
    <w:pitch w:val="fixed"/>
    <w:sig w:usb0="00000000" w:usb1="00000000" w:usb2="00000000" w:usb3="00000000" w:csb0="0000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drShapeDefaults>
    <o:shapelayout v:ext="edit"/>
  </w:hdrShapeDefaults>
  <w:compat>
    <w:spaceForUL/>
    <w:doNotLeaveBackslashAlone/>
    <w:ulTrailSpace/>
    <w:doNotExpandShiftReturn/>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jc w:val="both"/>
    </w:pPr>
    <w:rPr>
      <w:rFonts w:eastAsia="Arial Unicode MS"/>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u w:val="single" w:color="auto"/>
    </w:rPr>
  </w:style>
  <w:style w:type="paragraph" w:styleId="16" w:customStyle="1">
    <w:name w:val="ヘッダとフッタ"/>
    <w:next w:val="16"/>
    <w:link w:val="0"/>
    <w:uiPriority w:val="0"/>
    <w:pPr>
      <w:tabs>
        <w:tab w:val="right" w:leader="dot" w:pos="9020"/>
      </w:tabs>
    </w:pPr>
    <w:rPr>
      <w:rFonts w:ascii="?????? ProN W3" w:hAnsi="?????? ProN W3" w:eastAsia="Arial Unicode MS"/>
      <w:color w:val="000000"/>
      <w:kern w:val="0"/>
      <w:sz w:val="24"/>
    </w:rPr>
  </w:style>
  <w:style w:type="paragraph" w:styleId="17" w:customStyle="1">
    <w:name w:val="標準(太郎文書スタイル)"/>
    <w:next w:val="17"/>
    <w:link w:val="0"/>
    <w:uiPriority w:val="0"/>
    <w:pPr>
      <w:widowControl w:val="0"/>
      <w:suppressAutoHyphens w:val="1"/>
      <w:jc w:val="both"/>
    </w:pPr>
    <w:rPr>
      <w:rFonts w:ascii="MS ??" w:hAnsi="MS ??"/>
      <w:color w:val="000000"/>
      <w:kern w:val="0"/>
    </w:r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Balloon Text Char"/>
    <w:basedOn w:val="10"/>
    <w:next w:val="19"/>
    <w:link w:val="18"/>
    <w:uiPriority w:val="0"/>
    <w:rPr>
      <w:rFonts w:ascii="Arial" w:hAnsi="Arial" w:eastAsia="ＭＳ ゴシック"/>
      <w:color w:val="000000"/>
      <w:kern w:val="0"/>
      <w:sz w:val="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4</Pages>
  <Words>34</Words>
  <Characters>3444</Characters>
  <Application>JUST Note</Application>
  <Lines>172</Lines>
  <Paragraphs>86</Paragraphs>
  <CharactersWithSpaces>3488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○○研究開発コンソーシアム規約</dc:title>
  <dc:creator>00209410</dc:creator>
  <cp:lastModifiedBy>佐藤　謙吾</cp:lastModifiedBy>
  <cp:lastPrinted>2020-04-27T04:11:00Z</cp:lastPrinted>
  <dcterms:created xsi:type="dcterms:W3CDTF">2018-06-08T06:06:00Z</dcterms:created>
  <dcterms:modified xsi:type="dcterms:W3CDTF">2026-02-25T09:09:47Z</dcterms:modified>
  <cp:revision>8</cp:revision>
</cp:coreProperties>
</file>