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（様式第３号）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</w:t>
      </w:r>
      <w:bookmarkStart w:id="0" w:name="_GoBack"/>
      <w:bookmarkEnd w:id="0"/>
      <w:r>
        <w:rPr>
          <w:rFonts w:hint="eastAsia"/>
          <w:color w:val="auto"/>
          <w:u w:val="single" w:color="auto"/>
        </w:rPr>
        <w:t>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664</TotalTime>
  <Pages>4</Pages>
  <Words>27</Words>
  <Characters>2637</Characters>
  <Application>JUST Note</Application>
  <Lines>432</Lines>
  <Paragraphs>75</Paragraphs>
  <CharactersWithSpaces>2780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原田　直毅</cp:lastModifiedBy>
  <cp:lastPrinted>2024-02-14T05:05:56Z</cp:lastPrinted>
  <dcterms:created xsi:type="dcterms:W3CDTF">2022-09-05T07:28:00Z</dcterms:created>
  <dcterms:modified xsi:type="dcterms:W3CDTF">2024-02-14T05:09:29Z</dcterms:modified>
  <cp:revision>132</cp:revision>
</cp:coreProperties>
</file>