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240" w:lineRule="auto"/>
        <w:ind w:left="0" w:firstLine="0"/>
        <w:rPr>
          <w:rFonts w:hint="eastAsia"/>
        </w:rPr>
      </w:pPr>
      <w:r>
        <w:rPr>
          <w:rFonts w:hint="eastAsia" w:ascii="ＭＳ ゴシック" w:hAnsi="ＭＳ ゴシック" w:eastAsia="ＭＳ ゴシック"/>
          <w:b w:val="1"/>
          <w:color w:val="auto"/>
          <w:sz w:val="28"/>
        </w:rPr>
        <w:t>育児休業手当金（パパ・ママ育休</w:t>
      </w:r>
      <w:bookmarkStart w:id="0" w:name="_GoBack"/>
      <w:bookmarkEnd w:id="0"/>
      <w:r>
        <w:rPr>
          <w:rFonts w:hint="eastAsia" w:ascii="ＭＳ ゴシック" w:hAnsi="ＭＳ ゴシック" w:eastAsia="ＭＳ ゴシック"/>
          <w:b w:val="1"/>
          <w:color w:val="auto"/>
          <w:sz w:val="28"/>
        </w:rPr>
        <w:t>プラス）</w:t>
      </w: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color w:val="000000"/>
          <w:sz w:val="24"/>
        </w:rPr>
      </w:pPr>
      <w:r>
        <w:rPr>
          <w:rFonts w:hint="eastAsia" w:ascii="ＭＳ 明朝" w:hAnsi="ＭＳ 明朝" w:eastAsia="ＭＳ 明朝"/>
          <w:color w:val="000000"/>
          <w:sz w:val="24"/>
        </w:rPr>
        <w:t>１　支給対象者</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000000"/>
          <w:sz w:val="24"/>
        </w:rPr>
        <w:t>　</w:t>
      </w:r>
      <w:r>
        <w:rPr>
          <w:rFonts w:hint="eastAsia" w:ascii="ＭＳ 明朝" w:hAnsi="ＭＳ 明朝" w:eastAsia="ＭＳ 明朝"/>
          <w:color w:val="auto"/>
          <w:sz w:val="24"/>
        </w:rPr>
        <w:t>子が１歳に達する以前に、組合員とその配偶者がともに育児休業を取得する場合には、その</w:t>
      </w:r>
      <w:r>
        <w:rPr>
          <w:rFonts w:hint="eastAsia" w:ascii="ＭＳ 明朝" w:hAnsi="ＭＳ 明朝" w:eastAsia="ＭＳ 明朝"/>
          <w:color w:val="auto"/>
          <w:sz w:val="24"/>
          <w:u w:val="single"/>
        </w:rPr>
        <w:t>子が１歳２か月に達するまで</w:t>
      </w:r>
      <w:r>
        <w:rPr>
          <w:rFonts w:hint="eastAsia" w:ascii="ＭＳ 明朝" w:hAnsi="ＭＳ 明朝" w:eastAsia="ＭＳ 明朝"/>
          <w:color w:val="auto"/>
          <w:sz w:val="24"/>
        </w:rPr>
        <w:t>育児休業手当金が支給されます。（パパ・ママプラス※）</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auto"/>
          <w:sz w:val="24"/>
        </w:rPr>
        <w:t>　子が１歳２か月なるまでの間で育児休業を取得した期間について、母が組合員の場合は産前産後休暇を含めて最大１年間、父が組合員の場合は最大１年間支給されます。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auto"/>
          <w:sz w:val="24"/>
        </w:rPr>
        <w:t>（父母ともに組合員の場合もそれぞれに支給されます。）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609" w:leftChars="200" w:hanging="223" w:hangingChars="100"/>
        <w:rPr>
          <w:rFonts w:hint="eastAsia" w:ascii="ＭＳ 明朝" w:hAnsi="ＭＳ 明朝" w:eastAsia="ＭＳ 明朝"/>
          <w:color w:val="000000"/>
          <w:sz w:val="24"/>
        </w:rPr>
      </w:pPr>
      <w:r>
        <w:rPr>
          <w:rFonts w:hint="eastAsia" w:ascii="ＭＳ 明朝" w:hAnsi="ＭＳ 明朝" w:eastAsia="ＭＳ 明朝"/>
          <w:color w:val="auto"/>
          <w:sz w:val="24"/>
        </w:rPr>
        <w:t>※男性の育児参加を促進する観点から、父母がともに育児休業を取得する場合</w:t>
      </w:r>
      <w:r>
        <w:rPr>
          <w:rFonts w:hint="eastAsia" w:ascii="ＭＳ 明朝" w:hAnsi="ＭＳ 明朝" w:eastAsia="ＭＳ 明朝"/>
          <w:color w:val="000000"/>
          <w:sz w:val="24"/>
        </w:rPr>
        <w:t>の育児休業期間の延長</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193" w:leftChars="100" w:firstLine="0" w:firstLineChars="0"/>
        <w:rPr>
          <w:rFonts w:hint="eastAsia" w:ascii="ＭＳ 明朝" w:hAnsi="ＭＳ 明朝" w:eastAsia="ＭＳ 明朝"/>
          <w:color w:val="000000"/>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２　支給額及び上限額</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子が１歳に達するまで支給される育児休業手当金と同じ。</w:t>
      </w:r>
      <w:r>
        <w:rPr>
          <w:rFonts w:hint="eastAsia" w:ascii="ＭＳ 明朝" w:hAnsi="ＭＳ 明朝" w:eastAsia="ＭＳ 明朝"/>
          <w:color w:val="000000"/>
          <w:sz w:val="24"/>
        </w:rPr>
        <w:t xml:space="preserve"> </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669" w:hangingChars="300"/>
        <w:rPr>
          <w:rFonts w:hint="eastAsia" w:ascii="ＭＳ 明朝" w:hAnsi="ＭＳ 明朝" w:eastAsia="ＭＳ 明朝"/>
          <w:color w:val="000000"/>
          <w:sz w:val="24"/>
        </w:rPr>
      </w:pPr>
      <w:r>
        <w:rPr>
          <w:rFonts w:hint="eastAsia" w:ascii="ＭＳ 明朝" w:hAnsi="ＭＳ 明朝" w:eastAsia="ＭＳ 明朝"/>
          <w:color w:val="000000"/>
          <w:sz w:val="24"/>
        </w:rPr>
        <w:t>　　　①育児休業開始から</w:t>
      </w:r>
      <w:r>
        <w:rPr>
          <w:rFonts w:hint="eastAsia" w:ascii="ＭＳ 明朝" w:hAnsi="ＭＳ 明朝" w:eastAsia="ＭＳ 明朝"/>
          <w:color w:val="000000"/>
          <w:sz w:val="24"/>
        </w:rPr>
        <w:t>180</w:t>
      </w:r>
      <w:r>
        <w:rPr>
          <w:rFonts w:hint="eastAsia" w:ascii="ＭＳ 明朝" w:hAnsi="ＭＳ 明朝" w:eastAsia="ＭＳ 明朝"/>
          <w:color w:val="000000"/>
          <w:sz w:val="24"/>
        </w:rPr>
        <w:t>日に達するまでの間：標準報酬日額（標準報酬月額÷</w:t>
      </w:r>
      <w:r>
        <w:rPr>
          <w:rFonts w:hint="eastAsia" w:ascii="ＭＳ 明朝" w:hAnsi="ＭＳ 明朝" w:eastAsia="ＭＳ 明朝"/>
          <w:color w:val="000000"/>
          <w:sz w:val="24"/>
        </w:rPr>
        <w:t>22</w:t>
      </w:r>
      <w:r>
        <w:rPr>
          <w:rFonts w:hint="eastAsia" w:ascii="ＭＳ 明朝" w:hAnsi="ＭＳ 明朝" w:eastAsia="ＭＳ 明朝"/>
          <w:color w:val="000000"/>
          <w:sz w:val="24"/>
        </w:rPr>
        <w:t>）×６７％</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FF0000"/>
          <w:sz w:val="24"/>
        </w:rPr>
      </w:pPr>
      <w:r>
        <w:rPr>
          <w:rFonts w:hint="eastAsia" w:ascii="ＭＳ 明朝" w:hAnsi="ＭＳ 明朝" w:eastAsia="ＭＳ 明朝"/>
          <w:color w:val="000000"/>
          <w:sz w:val="24"/>
        </w:rPr>
        <w:t>　　　②残りの期間：標準報酬日額（標準報酬月額÷</w:t>
      </w:r>
      <w:r>
        <w:rPr>
          <w:rFonts w:hint="eastAsia" w:ascii="ＭＳ 明朝" w:hAnsi="ＭＳ 明朝" w:eastAsia="ＭＳ 明朝"/>
          <w:color w:val="000000"/>
          <w:sz w:val="24"/>
        </w:rPr>
        <w:t>22</w:t>
      </w:r>
      <w:r>
        <w:rPr>
          <w:rFonts w:hint="eastAsia" w:ascii="ＭＳ 明朝" w:hAnsi="ＭＳ 明朝" w:eastAsia="ＭＳ 明朝"/>
          <w:color w:val="000000"/>
          <w:sz w:val="24"/>
        </w:rPr>
        <w:t>）×５０％</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FF0000"/>
          <w:sz w:val="24"/>
        </w:rPr>
        <w:t>　　</w:t>
      </w:r>
      <w:r>
        <w:rPr>
          <w:rFonts w:hint="eastAsia" w:ascii="ＭＳ 明朝" w:hAnsi="ＭＳ 明朝" w:eastAsia="ＭＳ 明朝"/>
          <w:color w:val="000000"/>
          <w:sz w:val="24"/>
        </w:rPr>
        <w:t>ただし、雇用保険法による育児休業給付の給付上限相当額が上限となります。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※雇用保険法による給付上限相当額　</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892" w:hangingChars="400"/>
        <w:rPr>
          <w:rFonts w:hint="eastAsia" w:ascii="ＭＳ 明朝" w:hAnsi="ＭＳ 明朝" w:eastAsia="ＭＳ 明朝"/>
          <w:color w:val="000000"/>
          <w:sz w:val="24"/>
        </w:rPr>
      </w:pPr>
      <w:r>
        <w:rPr>
          <w:rFonts w:hint="eastAsia" w:ascii="ＭＳ 明朝" w:hAnsi="ＭＳ 明朝" w:eastAsia="ＭＳ 明朝"/>
          <w:color w:val="000000"/>
          <w:sz w:val="24"/>
        </w:rPr>
        <w:t>　　　　・令和５年８月～</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１４</w:t>
      </w:r>
      <w:r>
        <w:rPr>
          <w:rFonts w:hint="eastAsia" w:ascii="ＭＳ 明朝" w:hAnsi="ＭＳ 明朝" w:eastAsia="ＭＳ 明朝"/>
          <w:color w:val="000000"/>
          <w:sz w:val="24"/>
        </w:rPr>
        <w:t>,</w:t>
      </w:r>
      <w:r>
        <w:rPr>
          <w:rFonts w:hint="eastAsia" w:ascii="ＭＳ 明朝" w:hAnsi="ＭＳ 明朝" w:eastAsia="ＭＳ 明朝"/>
          <w:color w:val="000000"/>
          <w:sz w:val="24"/>
        </w:rPr>
        <w:t>０９７円（但し、休業開始～</w:t>
      </w:r>
      <w:r>
        <w:rPr>
          <w:rFonts w:hint="eastAsia" w:ascii="ＭＳ 明朝" w:hAnsi="ＭＳ 明朝" w:eastAsia="ＭＳ 明朝"/>
          <w:color w:val="000000"/>
          <w:sz w:val="24"/>
        </w:rPr>
        <w:t>180</w:t>
      </w:r>
      <w:r>
        <w:rPr>
          <w:rFonts w:hint="eastAsia" w:ascii="ＭＳ 明朝" w:hAnsi="ＭＳ 明朝" w:eastAsia="ＭＳ 明朝"/>
          <w:color w:val="000000"/>
          <w:sz w:val="24"/>
        </w:rPr>
        <w:t>日間までの期間。それ以降は１０</w:t>
      </w:r>
      <w:r>
        <w:rPr>
          <w:rFonts w:hint="eastAsia" w:ascii="ＭＳ 明朝" w:hAnsi="ＭＳ 明朝" w:eastAsia="ＭＳ 明朝"/>
          <w:color w:val="000000"/>
          <w:sz w:val="24"/>
        </w:rPr>
        <w:t>,</w:t>
      </w:r>
      <w:r>
        <w:rPr>
          <w:rFonts w:hint="eastAsia" w:ascii="ＭＳ 明朝" w:hAnsi="ＭＳ 明朝" w:eastAsia="ＭＳ 明朝"/>
          <w:color w:val="000000"/>
          <w:sz w:val="24"/>
        </w:rPr>
        <w:t>５２０円を適用）</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892" w:hangingChars="400"/>
        <w:rPr>
          <w:rFonts w:hint="eastAsia" w:ascii="ＭＳ 明朝" w:hAnsi="ＭＳ 明朝" w:eastAsia="ＭＳ 明朝"/>
          <w:color w:val="000000"/>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・令和６年８月～</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１４</w:t>
      </w:r>
      <w:r>
        <w:rPr>
          <w:rFonts w:hint="eastAsia" w:ascii="ＭＳ 明朝" w:hAnsi="ＭＳ 明朝" w:eastAsia="ＭＳ 明朝"/>
          <w:color w:val="000000"/>
          <w:sz w:val="24"/>
        </w:rPr>
        <w:t>,</w:t>
      </w:r>
      <w:r>
        <w:rPr>
          <w:rFonts w:hint="eastAsia" w:ascii="ＭＳ 明朝" w:hAnsi="ＭＳ 明朝" w:eastAsia="ＭＳ 明朝"/>
          <w:color w:val="000000"/>
          <w:sz w:val="24"/>
        </w:rPr>
        <w:t>３３４円（但し、休業開始～</w:t>
      </w:r>
      <w:r>
        <w:rPr>
          <w:rFonts w:hint="eastAsia" w:ascii="ＭＳ 明朝" w:hAnsi="ＭＳ 明朝" w:eastAsia="ＭＳ 明朝"/>
          <w:color w:val="000000"/>
          <w:sz w:val="24"/>
        </w:rPr>
        <w:t>180</w:t>
      </w:r>
      <w:r>
        <w:rPr>
          <w:rFonts w:hint="eastAsia" w:ascii="ＭＳ 明朝" w:hAnsi="ＭＳ 明朝" w:eastAsia="ＭＳ 明朝"/>
          <w:color w:val="000000"/>
          <w:sz w:val="24"/>
        </w:rPr>
        <w:t>日間までの期間。それ以降は１０</w:t>
      </w:r>
      <w:r>
        <w:rPr>
          <w:rFonts w:hint="eastAsia" w:ascii="ＭＳ 明朝" w:hAnsi="ＭＳ 明朝" w:eastAsia="ＭＳ 明朝"/>
          <w:color w:val="000000"/>
          <w:sz w:val="24"/>
        </w:rPr>
        <w:t>,</w:t>
      </w:r>
      <w:r>
        <w:rPr>
          <w:rFonts w:hint="eastAsia" w:ascii="ＭＳ 明朝" w:hAnsi="ＭＳ 明朝" w:eastAsia="ＭＳ 明朝"/>
          <w:color w:val="000000"/>
          <w:sz w:val="24"/>
        </w:rPr>
        <w:t>６９７円を適用）</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892" w:hangingChars="40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・令和７年８月～</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１４</w:t>
      </w:r>
      <w:r>
        <w:rPr>
          <w:rFonts w:hint="eastAsia" w:ascii="ＭＳ 明朝" w:hAnsi="ＭＳ 明朝" w:eastAsia="ＭＳ 明朝"/>
          <w:color w:val="000000"/>
          <w:sz w:val="24"/>
        </w:rPr>
        <w:t>,</w:t>
      </w:r>
      <w:r>
        <w:rPr>
          <w:rFonts w:hint="eastAsia" w:ascii="ＭＳ 明朝" w:hAnsi="ＭＳ 明朝" w:eastAsia="ＭＳ 明朝"/>
          <w:color w:val="000000"/>
          <w:sz w:val="24"/>
        </w:rPr>
        <w:t>７１８円（但し、休業開始～</w:t>
      </w:r>
      <w:r>
        <w:rPr>
          <w:rFonts w:hint="eastAsia" w:ascii="ＭＳ 明朝" w:hAnsi="ＭＳ 明朝" w:eastAsia="ＭＳ 明朝"/>
          <w:color w:val="000000"/>
          <w:sz w:val="24"/>
        </w:rPr>
        <w:t>180</w:t>
      </w:r>
      <w:r>
        <w:rPr>
          <w:rFonts w:hint="eastAsia" w:ascii="ＭＳ 明朝" w:hAnsi="ＭＳ 明朝" w:eastAsia="ＭＳ 明朝"/>
          <w:color w:val="000000"/>
          <w:sz w:val="24"/>
        </w:rPr>
        <w:t>日間までの期間。それ以降は１０</w:t>
      </w:r>
      <w:r>
        <w:rPr>
          <w:rFonts w:hint="eastAsia" w:ascii="ＭＳ 明朝" w:hAnsi="ＭＳ 明朝" w:eastAsia="ＭＳ 明朝"/>
          <w:color w:val="000000"/>
          <w:sz w:val="24"/>
        </w:rPr>
        <w:t>,</w:t>
      </w:r>
      <w:r>
        <w:rPr>
          <w:rFonts w:hint="eastAsia" w:ascii="ＭＳ 明朝" w:hAnsi="ＭＳ 明朝" w:eastAsia="ＭＳ 明朝"/>
          <w:color w:val="000000"/>
          <w:sz w:val="24"/>
        </w:rPr>
        <w:t>９８４円を適用）</w:t>
      </w: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３　支給イメージ</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rPr>
        <w:drawing>
          <wp:inline distT="0" distB="0" distL="203200" distR="203200">
            <wp:extent cx="5400040" cy="169608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400040" cy="1696085"/>
                    </a:xfrm>
                    <a:prstGeom prst="rect"/>
                  </pic:spPr>
                </pic:pic>
              </a:graphicData>
            </a:graphic>
          </wp:inline>
        </w:drawing>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AndChars" w:linePitch="313"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92"/>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2</Pages>
  <Words>17</Words>
  <Characters>1423</Characters>
  <Application>JUST Note</Application>
  <Lines>69</Lines>
  <Paragraphs>39</Paragraphs>
  <CharactersWithSpaces>1470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美智子</dc:creator>
  <cp:lastModifiedBy>今井　美智子</cp:lastModifiedBy>
  <dcterms:created xsi:type="dcterms:W3CDTF">2026-03-25T05:00:00Z</dcterms:created>
  <dcterms:modified xsi:type="dcterms:W3CDTF">2026-03-25T11:03:52Z</dcterms:modified>
  <cp:revision>15</cp:revision>
</cp:coreProperties>
</file>