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様式第２号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事業計画書（変更事業計画書、事業実績書）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firstLine="20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　事業の内容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firstLine="20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２　事業完了予定年月日　　　　　　　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800" w:leftChars="100" w:hanging="600" w:hangingChars="30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（注）　変更事業計画書の場合は、変更前の計画を上段に括弧書きし、変更後の計画を下段に記入すること。</w:t>
      </w: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7</Pages>
  <Words>0</Words>
  <Characters>1087</Characters>
  <Application>JUST Note</Application>
  <Lines>1661</Lines>
  <Paragraphs>101</Paragraphs>
  <CharactersWithSpaces>1610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杉村　崇</cp:lastModifiedBy>
  <dcterms:modified xsi:type="dcterms:W3CDTF">2023-03-28T05:14:30Z</dcterms:modified>
  <cp:revision>2</cp:revision>
</cp:coreProperties>
</file>