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0"/>
        <w:autoSpaceDE w:val="0"/>
        <w:autoSpaceDN w:val="0"/>
        <w:adjustRightInd w:val="0"/>
        <w:ind w:leftChars="0" w:right="-100" w:rightChars="-50" w:firstLineChars="0"/>
        <w:jc w:val="left"/>
        <w:rPr>
          <w:rFonts w:hint="eastAsia" w:ascii="ＭＳ 明朝" w:hAnsi="ＭＳ 明朝" w:eastAsia="ＭＳ 明朝"/>
          <w:color w:val="000000"/>
          <w:sz w:val="20"/>
          <w:highlight w:val="none"/>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3616325</wp:posOffset>
                </wp:positionH>
                <wp:positionV relativeFrom="paragraph">
                  <wp:posOffset>-80645</wp:posOffset>
                </wp:positionV>
                <wp:extent cx="1895475" cy="276225"/>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895475" cy="276225"/>
                        </a:xfrm>
                        <a:prstGeom prst="rect">
                          <a:avLst/>
                        </a:prstGeom>
                        <a:solidFill>
                          <a:srgbClr val="FFFFFF"/>
                        </a:solidFill>
                        <a:ln w="38100" cmpd="dbl">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明朝" w:hAnsi="ＭＳ 明朝" w:eastAsia="ＭＳ 明朝"/>
                              </w:rPr>
                              <w:t>再生材の生産・搬出の場合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35pt;mso-position-vertical-relative:text;mso-position-horizontal-relative:text;position:absolute;height:21.75pt;mso-wrap-distance-top:0pt;width:149.25pt;mso-wrap-distance-left:16pt;margin-left:284.75pt;z-index:7;" o:spid="_x0000_s1026" o:allowincell="t" o:allowoverlap="t" filled="t" fillcolor="#ffffff" stroked="t" strokecolor="#000000" strokeweight="3pt" o:spt="202" type="#_x0000_t202">
                <v:fill/>
                <v:stroke linestyle="thinThin" filltype="solid"/>
                <v:textbox style="layout-flow:horizontal;" inset="2.0637499999999998mm,0.24694444444444438mm,2.0637499999999998mm,0.24694444444444438mm">
                  <w:txbxContent>
                    <w:p>
                      <w:pPr>
                        <w:pStyle w:val="0"/>
                        <w:jc w:val="center"/>
                        <w:rPr>
                          <w:rFonts w:hint="eastAsia"/>
                        </w:rPr>
                      </w:pPr>
                      <w:r>
                        <w:rPr>
                          <w:rFonts w:hint="eastAsia" w:ascii="ＭＳ 明朝" w:hAnsi="ＭＳ 明朝" w:eastAsia="ＭＳ 明朝"/>
                        </w:rPr>
                        <w:t>再生材の生産・搬出の場合</w:t>
                      </w:r>
                    </w:p>
                  </w:txbxContent>
                </v:textbox>
                <v:imagedata o:title=""/>
                <w10:wrap type="none" anchorx="text" anchory="text"/>
              </v:shape>
            </w:pict>
          </mc:Fallback>
        </mc:AlternateContent>
      </w:r>
      <w:r>
        <w:rPr>
          <w:rFonts w:hint="eastAsia" w:ascii="ＭＳ ゴシック" w:hAnsi="ＭＳ ゴシック" w:eastAsia="ＭＳ ゴシック"/>
          <w:color w:val="000000"/>
          <w:sz w:val="20"/>
          <w:highlight w:val="none"/>
        </w:rPr>
        <w:t>様式第</w:t>
      </w:r>
      <w:r>
        <w:rPr>
          <w:rFonts w:hint="eastAsia" w:ascii="ＭＳ ゴシック" w:hAnsi="ＭＳ ゴシック" w:eastAsia="ＭＳ ゴシック"/>
          <w:color w:val="000000"/>
          <w:sz w:val="20"/>
          <w:highlight w:val="none"/>
        </w:rPr>
        <w:t>13</w:t>
      </w:r>
      <w:r>
        <w:rPr>
          <w:rFonts w:hint="eastAsia" w:ascii="ＭＳ ゴシック" w:hAnsi="ＭＳ ゴシック" w:eastAsia="ＭＳ ゴシック"/>
          <w:color w:val="000000"/>
          <w:sz w:val="20"/>
          <w:highlight w:val="none"/>
        </w:rPr>
        <w:t>号</w:t>
      </w:r>
      <w:r>
        <w:rPr>
          <w:rFonts w:hint="eastAsia" w:ascii="ＭＳ 明朝" w:hAnsi="ＭＳ 明朝" w:eastAsia="ＭＳ 明朝"/>
          <w:color w:val="000000"/>
          <w:sz w:val="20"/>
          <w:highlight w:val="none"/>
        </w:rPr>
        <w:t>（その２）（第</w:t>
      </w:r>
      <w:r>
        <w:rPr>
          <w:rFonts w:hint="eastAsia" w:ascii="ＭＳ 明朝" w:hAnsi="ＭＳ 明朝" w:eastAsia="ＭＳ 明朝"/>
          <w:color w:val="000000"/>
          <w:sz w:val="20"/>
          <w:highlight w:val="none"/>
        </w:rPr>
        <w:t>16</w:t>
      </w:r>
      <w:r>
        <w:rPr>
          <w:rFonts w:hint="eastAsia" w:ascii="ＭＳ 明朝" w:hAnsi="ＭＳ 明朝" w:eastAsia="ＭＳ 明朝"/>
          <w:color w:val="000000"/>
          <w:sz w:val="20"/>
          <w:highlight w:val="none"/>
        </w:rPr>
        <w:t>条関係）</w:t>
      </w:r>
      <w:r>
        <w:rPr>
          <w:rFonts w:hint="eastAsia"/>
          <w:color w:val="000000"/>
          <w:sz w:val="20"/>
          <w:highlight w:val="none"/>
        </w:rPr>
        <w:t>（用紙　日本産業規格Ａ４縦型）</w:t>
      </w:r>
    </w:p>
    <w:p>
      <w:pPr>
        <w:pStyle w:val="0"/>
        <w:tabs>
          <w:tab w:val="left" w:leader="none" w:pos="0"/>
        </w:tabs>
        <w:jc w:val="left"/>
        <w:rPr>
          <w:rFonts w:hint="eastAsia" w:ascii="ＭＳ 明朝" w:hAnsi="ＭＳ 明朝" w:eastAsia="ＭＳ 明朝"/>
          <w:color w:val="000000"/>
          <w:sz w:val="20"/>
          <w:highlight w:val="none"/>
        </w:rPr>
      </w:pPr>
    </w:p>
    <w:p>
      <w:pPr>
        <w:pStyle w:val="0"/>
        <w:tabs>
          <w:tab w:val="left" w:leader="none" w:pos="0"/>
        </w:tabs>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土砂等発生元証明書</w:t>
      </w:r>
    </w:p>
    <w:p>
      <w:pPr>
        <w:pStyle w:val="0"/>
        <w:tabs>
          <w:tab w:val="left" w:leader="none" w:pos="0"/>
        </w:tabs>
        <w:wordWrap w:val="0"/>
        <w:jc w:val="right"/>
        <w:rPr>
          <w:rFonts w:hint="eastAsia" w:ascii="ＭＳ 明朝" w:hAnsi="ＭＳ 明朝" w:eastAsia="ＭＳ 明朝"/>
          <w:color w:val="000000"/>
          <w:sz w:val="20"/>
          <w:highlight w:val="none"/>
        </w:rPr>
      </w:pPr>
      <w:r>
        <w:rPr>
          <w:rFonts w:hint="eastAsia" w:ascii="ＭＳ ゴシック" w:hAnsi="ＭＳ ゴシック" w:eastAsia="ＭＳ ゴシック"/>
          <w:color w:val="0000FF"/>
          <w:sz w:val="20"/>
          <w:highlight w:val="none"/>
        </w:rPr>
        <w:t>令和４年</w:t>
      </w:r>
      <w:r>
        <w:rPr>
          <w:rFonts w:hint="eastAsia" w:ascii="ＭＳ ゴシック" w:hAnsi="ＭＳ ゴシック" w:eastAsia="ＭＳ ゴシック"/>
          <w:color w:val="0000FF"/>
          <w:sz w:val="20"/>
          <w:highlight w:val="none"/>
        </w:rPr>
        <w:t>12</w:t>
      </w:r>
      <w:r>
        <w:rPr>
          <w:rFonts w:hint="eastAsia" w:ascii="ＭＳ ゴシック" w:hAnsi="ＭＳ ゴシック" w:eastAsia="ＭＳ ゴシック"/>
          <w:color w:val="0000FF"/>
          <w:sz w:val="20"/>
          <w:highlight w:val="none"/>
        </w:rPr>
        <w:t>月４日</w:t>
      </w:r>
    </w:p>
    <w:p>
      <w:pPr>
        <w:pStyle w:val="0"/>
        <w:tabs>
          <w:tab w:val="left" w:leader="none" w:pos="0"/>
        </w:tabs>
        <w:jc w:val="left"/>
        <w:rPr>
          <w:rFonts w:hint="eastAsia" w:ascii="ＭＳ 明朝" w:hAnsi="ＭＳ 明朝" w:eastAsia="ＭＳ 明朝"/>
          <w:color w:val="000000"/>
          <w:sz w:val="20"/>
          <w:highlight w:val="none"/>
        </w:rPr>
      </w:pPr>
      <w:r>
        <w:rPr>
          <w:rFonts w:hint="eastAsia"/>
          <w:highlight w:val="none"/>
        </w:rPr>
        <w:t>盛土等の許可</w:t>
      </w:r>
      <w:r>
        <w:rPr>
          <w:rFonts w:hint="eastAsia"/>
        </w:rPr>
        <w:t>を受けた者　氏名</w:t>
      </w:r>
    </w:p>
    <w:p>
      <w:pPr>
        <w:pStyle w:val="0"/>
        <w:kinsoku w:val="0"/>
        <w:overflowPunct w:val="0"/>
        <w:autoSpaceDE w:val="0"/>
        <w:autoSpaceDN w:val="0"/>
        <w:adjustRightInd w:val="0"/>
        <w:ind w:left="0" w:leftChars="0" w:right="-100" w:rightChars="-50" w:firstLine="200" w:firstLineChars="100"/>
        <w:jc w:val="left"/>
        <w:rPr>
          <w:rFonts w:hint="eastAsia" w:ascii="ＭＳ ゴシック" w:hAnsi="ＭＳ ゴシック" w:eastAsia="ＭＳ ゴシック"/>
          <w:color w:val="0000FF"/>
          <w:highlight w:val="none"/>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2950845</wp:posOffset>
                </wp:positionH>
                <wp:positionV relativeFrom="paragraph">
                  <wp:posOffset>125730</wp:posOffset>
                </wp:positionV>
                <wp:extent cx="1457325" cy="547370"/>
                <wp:effectExtent l="0" t="0" r="635" b="63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457325" cy="547370"/>
                        </a:xfrm>
                        <a:prstGeom prst="rect">
                          <a:avLst/>
                        </a:prstGeom>
                        <a:noFill/>
                        <a:ln>
                          <a:miter/>
                        </a:ln>
                      </wps:spPr>
                      <wps:txbx>
                        <w:txbxContent>
                          <w:p>
                            <w:pPr>
                              <w:pStyle w:val="0"/>
                              <w:rPr>
                                <w:rFonts w:hint="eastAsia"/>
                              </w:rPr>
                            </w:pPr>
                            <w:r>
                              <w:rPr>
                                <w:rFonts w:hint="eastAsia"/>
                                <w:color w:val="auto"/>
                                <w:highlight w:val="none"/>
                              </w:rPr>
                              <w:t>改良土又は再生土の</w:t>
                            </w:r>
                          </w:p>
                          <w:p>
                            <w:pPr>
                              <w:pStyle w:val="0"/>
                              <w:rPr>
                                <w:rFonts w:hint="eastAsia"/>
                              </w:rPr>
                            </w:pPr>
                            <w:r>
                              <w:rPr>
                                <w:rFonts w:hint="eastAsia"/>
                                <w:color w:val="auto"/>
                                <w:highlight w:val="none"/>
                              </w:rPr>
                              <w:t>製造者</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9.9pt;mso-position-vertical-relative:text;mso-position-horizontal-relative:text;v-text-anchor:middle;position:absolute;height:43.1pt;mso-wrap-distance-top:0pt;width:114.75pt;mso-wrap-distance-left:16pt;margin-left:232.35pt;z-index:4;" o:spid="_x0000_s1027"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color w:val="auto"/>
                          <w:highlight w:val="none"/>
                        </w:rPr>
                        <w:t>改良土又は再生土の</w:t>
                      </w:r>
                    </w:p>
                    <w:p>
                      <w:pPr>
                        <w:pStyle w:val="0"/>
                        <w:rPr>
                          <w:rFonts w:hint="eastAsia"/>
                        </w:rPr>
                      </w:pPr>
                      <w:r>
                        <w:rPr>
                          <w:rFonts w:hint="eastAsia"/>
                          <w:color w:val="auto"/>
                          <w:highlight w:val="none"/>
                        </w:rPr>
                        <w:t>製造者</w:t>
                      </w:r>
                    </w:p>
                  </w:txbxContent>
                </v:textbox>
                <v:imagedata o:title=""/>
                <w10:wrap type="none" anchorx="text" anchory="text"/>
              </v:rect>
            </w:pict>
          </mc:Fallback>
        </mc:AlternateContent>
      </w:r>
      <w:r>
        <w:rPr>
          <w:rFonts w:hint="eastAsia" w:ascii="ＭＳ ゴシック" w:hAnsi="ＭＳ ゴシック" w:eastAsia="ＭＳ ゴシック"/>
          <w:color w:val="0000FF"/>
          <w:highlight w:val="none"/>
        </w:rPr>
        <w:t>静岡ドラッグ</w:t>
      </w:r>
      <w:r>
        <w:rPr>
          <w:rFonts w:hint="eastAsia" w:ascii="ＭＳ ゴシック" w:hAnsi="ＭＳ ゴシック" w:eastAsia="ＭＳ ゴシック"/>
          <w:color w:val="0000FF"/>
          <w:highlight w:val="none"/>
        </w:rPr>
        <w:t>HD</w:t>
      </w:r>
      <w:r>
        <w:rPr>
          <w:rFonts w:hint="eastAsia" w:ascii="ＭＳ ゴシック" w:hAnsi="ＭＳ ゴシック" w:eastAsia="ＭＳ ゴシック"/>
          <w:color w:val="0000FF"/>
          <w:highlight w:val="none"/>
        </w:rPr>
        <w:t>（株）</w:t>
      </w:r>
    </w:p>
    <w:p>
      <w:pPr>
        <w:pStyle w:val="0"/>
        <w:tabs>
          <w:tab w:val="left" w:leader="none" w:pos="0"/>
        </w:tabs>
        <w:ind w:left="0" w:leftChars="0" w:firstLine="400" w:firstLineChars="200"/>
        <w:jc w:val="left"/>
        <w:rPr>
          <w:rFonts w:hint="eastAsia" w:ascii="ＭＳ 明朝" w:hAnsi="ＭＳ 明朝" w:eastAsia="ＭＳ 明朝"/>
          <w:color w:val="000000"/>
          <w:sz w:val="20"/>
          <w:highlight w:val="none"/>
        </w:rPr>
      </w:pPr>
      <w:r>
        <w:rPr>
          <w:rFonts w:hint="eastAsia" w:ascii="ＭＳ ゴシック" w:hAnsi="ＭＳ ゴシック" w:eastAsia="ＭＳ ゴシック"/>
          <w:color w:val="0000FF"/>
          <w:highlight w:val="none"/>
        </w:rPr>
        <w:t>代表取締役　静岡　百造　</w:t>
      </w:r>
      <w:r>
        <w:rPr>
          <w:rFonts w:hint="eastAsia" w:ascii="ＭＳ 明朝" w:hAnsi="ＭＳ 明朝" w:eastAsia="ＭＳ 明朝"/>
          <w:color w:val="auto"/>
          <w:highlight w:val="none"/>
        </w:rPr>
        <w:t>様</w:t>
      </w:r>
    </w:p>
    <w:p>
      <w:pPr>
        <w:pStyle w:val="0"/>
        <w:tabs>
          <w:tab w:val="left" w:leader="none" w:pos="6400"/>
        </w:tabs>
        <w:spacing w:line="240" w:lineRule="auto"/>
        <w:ind w:left="4728" w:leftChars="-699" w:hanging="6196" w:hangingChars="3098"/>
        <w:jc w:val="left"/>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　　　　　　　　　　　　　　　　　　　　　　　　　　　　　　　　　　　　　　　　　　　　　　　　　　　　　　　　　　　　　　　　　　</w:t>
      </w:r>
      <w:r>
        <w:rPr>
          <w:rFonts w:hint="eastAsia"/>
        </w:rPr>
        <w:t>住　所　</w:t>
      </w:r>
      <w:r>
        <w:rPr>
          <w:rFonts w:hint="eastAsia" w:ascii="ＭＳ ゴシック" w:hAnsi="ＭＳ ゴシック" w:eastAsia="ＭＳ ゴシック"/>
          <w:color w:val="0000FF"/>
          <w:kern w:val="0"/>
          <w:sz w:val="20"/>
          <w:highlight w:val="none"/>
        </w:rPr>
        <w:t>静岡市葵区山中</w:t>
      </w:r>
      <w:r>
        <w:rPr>
          <w:rFonts w:hint="eastAsia" w:ascii="ＭＳ ゴシック" w:hAnsi="ＭＳ ゴシック" w:eastAsia="ＭＳ ゴシック"/>
          <w:color w:val="0000FF"/>
          <w:kern w:val="0"/>
          <w:sz w:val="20"/>
          <w:highlight w:val="none"/>
        </w:rPr>
        <w:t>8358</w:t>
      </w:r>
    </w:p>
    <w:p>
      <w:pPr>
        <w:pStyle w:val="0"/>
        <w:tabs>
          <w:tab w:val="left" w:leader="none" w:pos="0"/>
        </w:tabs>
        <w:spacing w:line="240" w:lineRule="auto"/>
        <w:ind w:firstLine="4200" w:firstLineChars="2100"/>
        <w:jc w:val="left"/>
        <w:rPr>
          <w:rFonts w:hint="eastAsia" w:ascii="ＭＳ 明朝" w:hAnsi="ＭＳ 明朝" w:eastAsia="ＭＳ 明朝"/>
          <w:color w:val="000000"/>
          <w:sz w:val="20"/>
          <w:highlight w:val="none"/>
        </w:rPr>
      </w:pPr>
      <w:r>
        <w:rPr>
          <w:rFonts w:hint="eastAsia"/>
        </w:rPr>
        <w:t>　</w:t>
      </w:r>
      <w:r>
        <w:rPr>
          <w:rFonts w:hint="eastAsia"/>
        </w:rPr>
        <w:t xml:space="preserve"> </w:t>
      </w:r>
      <w:r>
        <w:rPr>
          <w:rFonts w:hint="eastAsia"/>
        </w:rPr>
        <w:t>氏　名　</w:t>
      </w:r>
      <w:r>
        <w:rPr>
          <w:rFonts w:hint="eastAsia" w:ascii="ＭＳ ゴシック" w:hAnsi="ＭＳ ゴシック" w:eastAsia="ＭＳ ゴシック"/>
          <w:color w:val="0000FF"/>
        </w:rPr>
        <w:t>（株）山中砕石興行</w:t>
      </w:r>
    </w:p>
    <w:p>
      <w:pPr>
        <w:pStyle w:val="0"/>
        <w:tabs>
          <w:tab w:val="left" w:leader="none" w:pos="0"/>
        </w:tabs>
        <w:spacing w:line="240" w:lineRule="auto"/>
        <w:ind w:firstLine="4200" w:firstLineChars="2100"/>
        <w:jc w:val="left"/>
        <w:rPr>
          <w:rFonts w:hint="eastAsia" w:ascii="ＭＳ 明朝" w:hAnsi="ＭＳ 明朝" w:eastAsia="ＭＳ 明朝"/>
          <w:color w:val="000000"/>
          <w:sz w:val="20"/>
          <w:highlight w:val="none"/>
        </w:rPr>
      </w:pPr>
      <w:r>
        <w:rPr>
          <w:rFonts w:hint="eastAsia" w:ascii="ＭＳ ゴシック" w:hAnsi="ＭＳ ゴシック" w:eastAsia="ＭＳ ゴシック"/>
          <w:color w:val="0000FF"/>
        </w:rPr>
        <w:t>　　　　　　　代表取締役　川上　耕太</w:t>
      </w:r>
    </w:p>
    <w:p>
      <w:pPr>
        <w:pStyle w:val="0"/>
        <w:tabs>
          <w:tab w:val="left" w:leader="none" w:pos="0"/>
        </w:tabs>
        <w:spacing w:line="240" w:lineRule="auto"/>
        <w:ind w:firstLine="4200" w:firstLineChars="2100"/>
        <w:jc w:val="left"/>
        <w:rPr>
          <w:rFonts w:hint="eastAsia" w:ascii="ＭＳ ゴシック" w:hAnsi="ＭＳ ゴシック" w:eastAsia="ＭＳ ゴシック"/>
          <w:color w:val="0000FF"/>
          <w:sz w:val="20"/>
          <w:highlight w:val="none"/>
        </w:rPr>
      </w:pPr>
      <w:r>
        <w:rPr>
          <w:rFonts w:hint="eastAsia"/>
        </w:rPr>
        <w:t>　</w:t>
      </w:r>
      <w:r>
        <w:rPr>
          <w:rFonts w:hint="eastAsia"/>
        </w:rPr>
        <w:t xml:space="preserve"> </w:t>
      </w:r>
      <w:r>
        <w:rPr>
          <w:rFonts w:hint="eastAsia"/>
        </w:rPr>
        <w:t>電話番号　</w:t>
      </w:r>
      <w:r>
        <w:rPr>
          <w:rFonts w:hint="eastAsia" w:ascii="ＭＳ ゴシック" w:hAnsi="ＭＳ ゴシック" w:eastAsia="ＭＳ ゴシック"/>
          <w:color w:val="0000FF"/>
        </w:rPr>
        <w:t>054-123-1234</w:t>
      </w:r>
    </w:p>
    <w:p>
      <w:pPr>
        <w:pStyle w:val="0"/>
        <w:tabs>
          <w:tab w:val="left" w:leader="none" w:pos="0"/>
        </w:tabs>
        <w:spacing w:line="336" w:lineRule="auto"/>
        <w:ind w:left="7200" w:hanging="7200" w:hangingChars="3600"/>
        <w:jc w:val="left"/>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　</w:t>
      </w:r>
    </w:p>
    <w:p>
      <w:pPr>
        <w:pStyle w:val="0"/>
        <w:tabs>
          <w:tab w:val="left" w:leader="none" w:pos="0"/>
        </w:tabs>
        <w:spacing w:line="240" w:lineRule="auto"/>
        <w:ind w:left="200" w:leftChars="100" w:right="-162" w:rightChars="0" w:firstLine="200" w:firstLineChars="100"/>
        <w:jc w:val="left"/>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静岡県盛土等の規制に関する条例第９条の許可を受けた盛土等区域に搬入しようとする土砂等は、次により製造されたものであることを証明します。</w:t>
      </w:r>
    </w:p>
    <w:tbl>
      <w:tblPr>
        <w:tblStyle w:val="11"/>
        <w:tblW w:w="8400" w:type="dxa"/>
        <w:tblInd w:w="205" w:type="dxa"/>
        <w:tblBorders>
          <w:top w:val="single" w:color="000000" w:sz="4" w:space="0"/>
          <w:left w:val="single" w:color="000000" w:sz="4" w:space="0"/>
          <w:bottom w:val="single" w:color="000000" w:sz="4" w:space="0"/>
          <w:insideH w:val="single" w:color="000000" w:sz="4" w:space="0"/>
        </w:tblBorders>
        <w:tblLayout w:type="fixed"/>
        <w:tblCellMar>
          <w:left w:w="0" w:type="dxa"/>
          <w:right w:w="0" w:type="dxa"/>
        </w:tblCellMar>
        <w:tblLook w:firstRow="0" w:lastRow="0" w:firstColumn="0" w:lastColumn="0" w:noHBand="0" w:noVBand="0" w:val="0000"/>
      </w:tblPr>
      <w:tblGrid>
        <w:gridCol w:w="3337"/>
        <w:gridCol w:w="5063"/>
      </w:tblGrid>
      <w:tr>
        <w:trPr>
          <w:trHeight w:val="718" w:hRule="atLeast"/>
        </w:trPr>
        <w:tc>
          <w:tcPr>
            <w:tcW w:w="333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339"/>
              </w:tabs>
              <w:ind w:left="110" w:right="11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土砂等の種類</w:t>
            </w:r>
          </w:p>
        </w:tc>
        <w:tc>
          <w:tcPr>
            <w:tcW w:w="5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10057"/>
              </w:tabs>
              <w:jc w:val="left"/>
              <w:rPr>
                <w:rFonts w:hint="eastAsia" w:ascii="ＭＳ ゴシック" w:hAnsi="ＭＳ ゴシック" w:eastAsia="ＭＳ ゴシック"/>
                <w:color w:val="0000FF"/>
                <w:sz w:val="20"/>
                <w:highlight w:val="none"/>
              </w:rPr>
            </w:pPr>
            <w:r>
              <w:rPr>
                <w:rFonts w:hint="eastAsia" w:ascii="ＭＳ ゴシック" w:hAnsi="ＭＳ ゴシック" w:eastAsia="ＭＳ ゴシック"/>
                <w:color w:val="0000FF"/>
                <w:sz w:val="20"/>
                <w:highlight w:val="none"/>
              </w:rPr>
              <w:t>　再生土（再生砕石</w:t>
            </w:r>
            <w:r>
              <w:rPr>
                <w:rFonts w:hint="eastAsia" w:ascii="ＭＳ ゴシック" w:hAnsi="ＭＳ ゴシック" w:eastAsia="ＭＳ ゴシック"/>
                <w:color w:val="0000FF"/>
                <w:sz w:val="20"/>
                <w:highlight w:val="none"/>
              </w:rPr>
              <w:t>RC-30</w:t>
            </w:r>
            <w:r>
              <w:rPr>
                <w:rFonts w:hint="eastAsia" w:ascii="ＭＳ ゴシック" w:hAnsi="ＭＳ ゴシック" w:eastAsia="ＭＳ ゴシック"/>
                <w:color w:val="0000FF"/>
                <w:sz w:val="20"/>
                <w:highlight w:val="none"/>
              </w:rPr>
              <w:t>）</w:t>
            </w:r>
          </w:p>
        </w:tc>
      </w:tr>
      <w:tr>
        <w:trPr>
          <w:trHeight w:val="718" w:hRule="atLeast"/>
        </w:trPr>
        <w:tc>
          <w:tcPr>
            <w:tcW w:w="333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leftChars="0" w:firstLine="128" w:firstLineChars="64"/>
              <w:jc w:val="left"/>
              <w:rPr>
                <w:rFonts w:hint="eastAsia"/>
                <w:highlight w:val="none"/>
              </w:rPr>
            </w:pPr>
            <w:r>
              <w:rPr>
                <w:rFonts w:hint="eastAsia"/>
                <w:highlight w:val="none"/>
              </w:rPr>
              <w:t>改良土又は再生土の製造場所</w:t>
            </w:r>
          </w:p>
        </w:tc>
        <w:tc>
          <w:tcPr>
            <w:tcW w:w="5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left"/>
              <w:rPr>
                <w:rFonts w:hint="eastAsia" w:ascii="ＭＳ ゴシック" w:hAnsi="ＭＳ ゴシック" w:eastAsia="ＭＳ ゴシック"/>
                <w:color w:val="0000FF"/>
                <w:highlight w:val="none"/>
              </w:rPr>
            </w:pPr>
            <w:r>
              <w:rPr>
                <w:rFonts w:hint="eastAsia" w:ascii="ＭＳ ゴシック" w:hAnsi="ＭＳ ゴシック" w:eastAsia="ＭＳ ゴシック"/>
                <w:color w:val="0000FF"/>
                <w:highlight w:val="none"/>
              </w:rPr>
              <w:t>　</w:t>
            </w:r>
            <w:r>
              <w:rPr>
                <w:rFonts w:hint="eastAsia" w:ascii="ＭＳ ゴシック" w:hAnsi="ＭＳ ゴシック" w:eastAsia="ＭＳ ゴシック"/>
                <w:color w:val="0000FF"/>
                <w:sz w:val="20"/>
                <w:highlight w:val="none"/>
              </w:rPr>
              <w:t>静岡市葵区山中</w:t>
            </w:r>
            <w:r>
              <w:rPr>
                <w:rFonts w:hint="eastAsia" w:ascii="ＭＳ ゴシック" w:hAnsi="ＭＳ ゴシック" w:eastAsia="ＭＳ ゴシック"/>
                <w:color w:val="0000FF"/>
                <w:sz w:val="20"/>
                <w:highlight w:val="none"/>
              </w:rPr>
              <w:t>8356</w:t>
            </w:r>
            <w:r>
              <w:rPr>
                <w:rFonts w:hint="eastAsia" w:ascii="ＭＳ ゴシック" w:hAnsi="ＭＳ ゴシック" w:eastAsia="ＭＳ ゴシック"/>
                <w:color w:val="0000FF"/>
                <w:sz w:val="20"/>
                <w:highlight w:val="none"/>
              </w:rPr>
              <w:t>、</w:t>
            </w:r>
            <w:r>
              <w:rPr>
                <w:rFonts w:hint="eastAsia" w:ascii="ＭＳ ゴシック" w:hAnsi="ＭＳ ゴシック" w:eastAsia="ＭＳ ゴシック"/>
                <w:color w:val="0000FF"/>
                <w:sz w:val="20"/>
                <w:highlight w:val="none"/>
              </w:rPr>
              <w:t>8357</w:t>
            </w:r>
            <w:r>
              <w:rPr>
                <w:rFonts w:hint="eastAsia" w:ascii="ＭＳ ゴシック" w:hAnsi="ＭＳ ゴシック" w:eastAsia="ＭＳ ゴシック"/>
                <w:color w:val="0000FF"/>
                <w:sz w:val="20"/>
                <w:highlight w:val="none"/>
              </w:rPr>
              <w:t>、</w:t>
            </w:r>
            <w:r>
              <w:rPr>
                <w:rFonts w:hint="eastAsia" w:ascii="ＭＳ ゴシック" w:hAnsi="ＭＳ ゴシック" w:eastAsia="ＭＳ ゴシック"/>
                <w:color w:val="0000FF"/>
                <w:sz w:val="20"/>
                <w:highlight w:val="none"/>
              </w:rPr>
              <w:t>8365</w:t>
            </w:r>
          </w:p>
        </w:tc>
      </w:tr>
      <w:tr>
        <w:trPr>
          <w:trHeight w:val="718" w:hRule="atLeast"/>
        </w:trPr>
        <w:tc>
          <w:tcPr>
            <w:tcW w:w="333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339"/>
              </w:tabs>
              <w:ind w:left="110" w:right="11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改良土又は再生土の製造方法</w:t>
            </w:r>
          </w:p>
        </w:tc>
        <w:tc>
          <w:tcPr>
            <w:tcW w:w="5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10057"/>
              </w:tabs>
              <w:spacing w:line="300" w:lineRule="exact"/>
              <w:jc w:val="left"/>
              <w:rPr>
                <w:rFonts w:hint="eastAsia" w:ascii="ＭＳ ゴシック" w:hAnsi="ＭＳ ゴシック" w:eastAsia="ＭＳ ゴシック"/>
                <w:color w:val="0000FF"/>
                <w:sz w:val="20"/>
                <w:highlight w:val="none"/>
              </w:rPr>
            </w:pPr>
            <w:r>
              <w:rPr>
                <w:rFonts w:hint="eastAsia" w:ascii="ＭＳ ゴシック" w:hAnsi="ＭＳ ゴシック" w:eastAsia="ＭＳ ゴシック"/>
                <w:color w:val="0000FF"/>
                <w:sz w:val="20"/>
                <w:highlight w:val="none"/>
              </w:rPr>
              <w:t>　コンクリート殻の破砕による再生砕石の生産</w:t>
            </w:r>
          </w:p>
        </w:tc>
      </w:tr>
      <w:tr>
        <w:trPr/>
        <w:tc>
          <w:tcPr>
            <w:tcW w:w="333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339"/>
              </w:tabs>
              <w:ind w:left="110" w:right="11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改良土の原料土砂の発生場所又は再生土の原料廃棄物の発生場所</w:t>
            </w:r>
          </w:p>
        </w:tc>
        <w:tc>
          <w:tcPr>
            <w:tcW w:w="5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10057"/>
              </w:tabs>
              <w:jc w:val="left"/>
              <w:rPr>
                <w:rFonts w:hint="eastAsia" w:ascii="ＭＳ ゴシック" w:hAnsi="ＭＳ ゴシック" w:eastAsia="ＭＳ ゴシック"/>
                <w:color w:val="0000FF"/>
                <w:sz w:val="20"/>
                <w:highlight w:val="none"/>
              </w:rPr>
            </w:pPr>
            <w:r>
              <w:rPr>
                <w:rFonts w:hint="eastAsia" w:ascii="ＭＳ ゴシック" w:hAnsi="ＭＳ ゴシック" w:eastAsia="ＭＳ ゴシック"/>
                <w:color w:val="0000FF"/>
                <w:sz w:val="20"/>
                <w:highlight w:val="none"/>
              </w:rPr>
              <w:t>　市内周辺で行われる公共事業及び民間事業</w:t>
            </w:r>
          </w:p>
        </w:tc>
      </w:tr>
      <w:tr>
        <w:trPr>
          <w:trHeight w:val="699" w:hRule="atLeast"/>
        </w:trPr>
        <w:tc>
          <w:tcPr>
            <w:tcW w:w="333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339"/>
              </w:tabs>
              <w:ind w:left="110" w:right="11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改良土の原料土砂の排出者又は再生土の原料廃棄物の排出者</w:t>
            </w:r>
          </w:p>
        </w:tc>
        <w:tc>
          <w:tcPr>
            <w:tcW w:w="5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10057"/>
              </w:tabs>
              <w:jc w:val="left"/>
              <w:rPr>
                <w:rFonts w:hint="eastAsia" w:ascii="ＭＳ ゴシック" w:hAnsi="ＭＳ ゴシック" w:eastAsia="ＭＳ ゴシック"/>
                <w:color w:val="0000FF"/>
                <w:sz w:val="20"/>
                <w:highlight w:val="none"/>
              </w:rPr>
            </w:pPr>
            <w:r>
              <w:rPr>
                <w:rFonts w:hint="eastAsia" w:ascii="ＭＳ ゴシック" w:hAnsi="ＭＳ ゴシック" w:eastAsia="ＭＳ ゴシック"/>
                <w:color w:val="0000FF"/>
                <w:sz w:val="20"/>
                <w:highlight w:val="none"/>
              </w:rPr>
              <w:t>　市内周辺の国、地方自治体及び民間事業者等</w:t>
            </w:r>
          </w:p>
        </w:tc>
      </w:tr>
      <w:tr>
        <w:trPr>
          <w:trHeight w:val="683" w:hRule="atLeast"/>
        </w:trPr>
        <w:tc>
          <w:tcPr>
            <w:tcW w:w="333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339"/>
              </w:tabs>
              <w:ind w:left="110" w:right="11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改良土又は再生土の製造時期</w:t>
            </w:r>
          </w:p>
        </w:tc>
        <w:tc>
          <w:tcPr>
            <w:tcW w:w="5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10057"/>
              </w:tabs>
              <w:jc w:val="left"/>
              <w:rPr>
                <w:rFonts w:hint="eastAsia" w:ascii="ＭＳ ゴシック" w:hAnsi="ＭＳ ゴシック" w:eastAsia="ＭＳ ゴシック"/>
                <w:color w:val="0000FF"/>
                <w:sz w:val="20"/>
                <w:highlight w:val="none"/>
              </w:rPr>
            </w:pPr>
            <w:r>
              <w:rPr>
                <w:rFonts w:hint="eastAsia" w:ascii="ＭＳ ゴシック" w:hAnsi="ＭＳ ゴシック" w:eastAsia="ＭＳ ゴシック"/>
                <w:color w:val="0000FF"/>
                <w:sz w:val="20"/>
                <w:highlight w:val="none"/>
              </w:rPr>
              <w:t>　令和４年</w:t>
            </w:r>
            <w:r>
              <w:rPr>
                <w:rFonts w:hint="eastAsia" w:ascii="ＭＳ ゴシック" w:hAnsi="ＭＳ ゴシック" w:eastAsia="ＭＳ ゴシック"/>
                <w:color w:val="0000FF"/>
                <w:sz w:val="20"/>
                <w:highlight w:val="none"/>
              </w:rPr>
              <w:t>11</w:t>
            </w:r>
            <w:r>
              <w:rPr>
                <w:rFonts w:hint="eastAsia" w:ascii="ＭＳ ゴシック" w:hAnsi="ＭＳ ゴシック" w:eastAsia="ＭＳ ゴシック"/>
                <w:color w:val="0000FF"/>
                <w:sz w:val="20"/>
                <w:highlight w:val="none"/>
              </w:rPr>
              <w:t>月～</w:t>
            </w:r>
            <w:r>
              <w:rPr>
                <w:rFonts w:hint="eastAsia" w:ascii="ＭＳ ゴシック" w:hAnsi="ＭＳ ゴシック" w:eastAsia="ＭＳ ゴシック"/>
                <w:color w:val="0000FF"/>
                <w:sz w:val="20"/>
                <w:highlight w:val="none"/>
              </w:rPr>
              <w:t>12</w:t>
            </w:r>
            <w:r>
              <w:rPr>
                <w:rFonts w:hint="eastAsia" w:ascii="ＭＳ ゴシック" w:hAnsi="ＭＳ ゴシック" w:eastAsia="ＭＳ ゴシック"/>
                <w:color w:val="0000FF"/>
                <w:sz w:val="20"/>
                <w:highlight w:val="none"/>
              </w:rPr>
              <w:t>月</w:t>
            </w:r>
          </w:p>
        </w:tc>
      </w:tr>
      <w:tr>
        <w:trPr>
          <w:trHeight w:val="682" w:hRule="atLeast"/>
        </w:trPr>
        <w:tc>
          <w:tcPr>
            <w:tcW w:w="333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339"/>
              </w:tabs>
              <w:ind w:left="220" w:right="110" w:hanging="11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改良土又は再生土の量</w:t>
            </w:r>
          </w:p>
        </w:tc>
        <w:tc>
          <w:tcPr>
            <w:tcW w:w="5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3277"/>
              </w:tabs>
              <w:jc w:val="center"/>
              <w:rPr>
                <w:rFonts w:hint="eastAsia" w:ascii="ＭＳ ゴシック" w:hAnsi="ＭＳ ゴシック" w:eastAsia="ＭＳ ゴシック"/>
                <w:color w:val="0000FF"/>
                <w:sz w:val="20"/>
                <w:highlight w:val="none"/>
              </w:rPr>
            </w:pPr>
            <w:r>
              <w:rPr>
                <w:rFonts w:hint="eastAsia" w:ascii="ＭＳ ゴシック" w:hAnsi="ＭＳ ゴシック" w:eastAsia="ＭＳ ゴシック"/>
                <w:color w:val="0000FF"/>
                <w:sz w:val="20"/>
                <w:highlight w:val="none"/>
              </w:rPr>
              <w:t>200</w:t>
            </w:r>
            <w:bookmarkStart w:id="0" w:name="_GoBack"/>
            <w:bookmarkEnd w:id="0"/>
            <w:r>
              <w:rPr>
                <w:rFonts w:hint="eastAsia" w:ascii="ＭＳ ゴシック" w:hAnsi="ＭＳ ゴシック" w:eastAsia="ＭＳ ゴシック"/>
                <w:color w:val="0000FF"/>
                <w:sz w:val="20"/>
                <w:highlight w:val="none"/>
              </w:rPr>
              <w:t>　㎥</w:t>
            </w:r>
          </w:p>
        </w:tc>
      </w:tr>
      <w:tr>
        <w:trPr>
          <w:trHeight w:val="771" w:hRule="atLeast"/>
        </w:trPr>
        <w:tc>
          <w:tcPr>
            <w:tcW w:w="333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339"/>
              </w:tabs>
              <w:ind w:left="110" w:right="11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土砂等が用いられる盛土等区域の</w:t>
            </w:r>
            <w:r>
              <w:rPr>
                <w:rFonts w:hint="eastAsia"/>
              </w:rPr>
              <mc:AlternateContent>
                <mc:Choice Requires="wps">
                  <w:drawing>
                    <wp:anchor distT="0" distB="0" distL="203200" distR="203200" simplePos="0" relativeHeight="6" behindDoc="0" locked="0" layoutInCell="1" hidden="0" allowOverlap="1">
                      <wp:simplePos x="0" y="0"/>
                      <wp:positionH relativeFrom="column">
                        <wp:posOffset>-322580</wp:posOffset>
                      </wp:positionH>
                      <wp:positionV relativeFrom="paragraph">
                        <wp:posOffset>485140</wp:posOffset>
                      </wp:positionV>
                      <wp:extent cx="5909310" cy="136398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5909310" cy="1363980"/>
                              </a:xfrm>
                              <a:prstGeom prst="rect">
                                <a:avLst/>
                              </a:prstGeom>
                              <a:noFill/>
                              <a:ln>
                                <a:miter/>
                              </a:ln>
                            </wps:spPr>
                            <wps:txbx>
                              <w:txbxContent>
                                <w:p>
                                  <w:pPr>
                                    <w:pStyle w:val="0"/>
                                    <w:spacing w:line="300" w:lineRule="exact"/>
                                    <w:ind w:left="0" w:leftChars="0" w:hanging="200" w:hangingChars="10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highlight w:val="none"/>
                                      <w:shd w:val="clear" w:color="auto" w:fill="auto"/>
                                    </w:rPr>
                                    <w:t>原料土砂・廃棄物の発生場所」は、特定可能な範囲で記載する。</w:t>
                                  </w:r>
                                </w:p>
                                <w:p>
                                  <w:pPr>
                                    <w:pStyle w:val="0"/>
                                    <w:spacing w:line="300" w:lineRule="exact"/>
                                    <w:ind w:left="0" w:leftChars="0" w:hanging="200" w:hangingChars="100"/>
                                    <w:jc w:val="left"/>
                                    <w:rPr>
                                      <w:rFonts w:hint="eastAsia" w:ascii="ＭＳ 明朝" w:hAnsi="ＭＳ 明朝" w:eastAsia="ＭＳ 明朝"/>
                                    </w:rPr>
                                  </w:pPr>
                                  <w:r>
                                    <w:rPr>
                                      <w:rFonts w:hint="eastAsia" w:ascii="ＭＳ 明朝" w:hAnsi="ＭＳ 明朝" w:eastAsia="ＭＳ 明朝"/>
                                      <w:shd w:val="clear" w:color="auto" w:fill="auto"/>
                                    </w:rPr>
                                    <w:t>・「製造時期」は、盛土等が行われる場所に搬出する再生土等が生産された時期を記載する。特定できない場合は、〇月～〇月とすることも可とする。</w:t>
                                  </w:r>
                                </w:p>
                                <w:p>
                                  <w:pPr>
                                    <w:pStyle w:val="0"/>
                                    <w:spacing w:line="300" w:lineRule="exact"/>
                                    <w:ind w:left="0" w:leftChars="0" w:hanging="200" w:hangingChars="100"/>
                                    <w:jc w:val="left"/>
                                    <w:rPr>
                                      <w:rFonts w:hint="eastAsia" w:ascii="ＭＳ 明朝" w:hAnsi="ＭＳ 明朝" w:eastAsia="ＭＳ 明朝"/>
                                    </w:rPr>
                                  </w:pPr>
                                  <w:r>
                                    <w:rPr>
                                      <w:rFonts w:hint="eastAsia" w:ascii="ＭＳ 明朝" w:hAnsi="ＭＳ 明朝" w:eastAsia="ＭＳ 明朝"/>
                                      <w:shd w:val="clear" w:color="auto" w:fill="auto"/>
                                    </w:rPr>
                                    <w:t>・「改良土又は再生土の量」は、盛土等が行われる場所で使用される締固め後の土量として記載する。</w:t>
                                  </w:r>
                                </w:p>
                                <w:p>
                                  <w:pPr>
                                    <w:pStyle w:val="0"/>
                                    <w:spacing w:line="300" w:lineRule="exact"/>
                                    <w:ind w:left="0" w:leftChars="0" w:hanging="200" w:hangingChars="100"/>
                                    <w:jc w:val="left"/>
                                    <w:rPr>
                                      <w:rFonts w:hint="eastAsia"/>
                                    </w:rPr>
                                  </w:pPr>
                                  <w:r>
                                    <w:rPr>
                                      <w:rFonts w:hint="eastAsia" w:ascii="ＭＳ 明朝" w:hAnsi="ＭＳ 明朝" w:eastAsia="ＭＳ 明朝"/>
                                      <w:shd w:val="clear" w:color="auto" w:fill="auto"/>
                                    </w:rPr>
                                    <w:t>・</w:t>
                                  </w:r>
                                  <w:r>
                                    <w:rPr>
                                      <w:rFonts w:hint="eastAsia" w:ascii="ＭＳ 明朝" w:hAnsi="ＭＳ 明朝" w:eastAsia="ＭＳ 明朝"/>
                                      <w:color w:val="auto"/>
                                    </w:rPr>
                                    <w:t>地歴を確認した土地の利用状況等の調査結果書（参考様式第２号）又は土壌汚染調査結果と計量証明書を添付する。</w:t>
                                  </w:r>
                                </w:p>
                                <w:p>
                                  <w:pPr>
                                    <w:pStyle w:val="0"/>
                                    <w:spacing w:line="300" w:lineRule="exact"/>
                                    <w:ind w:left="0" w:leftChars="0" w:hanging="200" w:hangingChars="100"/>
                                    <w:jc w:val="left"/>
                                    <w:rPr>
                                      <w:rFonts w:hint="eastAsia"/>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8.200000000000003pt;mso-position-vertical-relative:text;mso-position-horizontal-relative:text;position:absolute;height:107.4pt;mso-wrap-distance-top:0pt;width:465.3pt;mso-wrap-distance-left:16pt;margin-left:-25.4pt;z-index:6;" o:spid="_x0000_s1028" o:allowincell="t" o:allowoverlap="t" filled="f" stroked="f" o:spt="202" type="#_x0000_t202">
                      <v:fill/>
                      <v:textbox style="layout-flow:horizontal;" inset="2.0637499999999998mm,0.24694444444444438mm,2.0637499999999998mm,0.24694444444444438mm">
                        <w:txbxContent>
                          <w:p>
                            <w:pPr>
                              <w:pStyle w:val="0"/>
                              <w:spacing w:line="300" w:lineRule="exact"/>
                              <w:ind w:left="0" w:leftChars="0" w:hanging="200" w:hangingChars="10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highlight w:val="none"/>
                                <w:shd w:val="clear" w:color="auto" w:fill="auto"/>
                              </w:rPr>
                              <w:t>原料土砂・廃棄物の発生場所」は、特定可能な範囲で記載する。</w:t>
                            </w:r>
                          </w:p>
                          <w:p>
                            <w:pPr>
                              <w:pStyle w:val="0"/>
                              <w:spacing w:line="300" w:lineRule="exact"/>
                              <w:ind w:left="0" w:leftChars="0" w:hanging="200" w:hangingChars="100"/>
                              <w:jc w:val="left"/>
                              <w:rPr>
                                <w:rFonts w:hint="eastAsia" w:ascii="ＭＳ 明朝" w:hAnsi="ＭＳ 明朝" w:eastAsia="ＭＳ 明朝"/>
                              </w:rPr>
                            </w:pPr>
                            <w:r>
                              <w:rPr>
                                <w:rFonts w:hint="eastAsia" w:ascii="ＭＳ 明朝" w:hAnsi="ＭＳ 明朝" w:eastAsia="ＭＳ 明朝"/>
                                <w:shd w:val="clear" w:color="auto" w:fill="auto"/>
                              </w:rPr>
                              <w:t>・「製造時期」は、盛土等が行われる場所に搬出する再生土等が生産された時期を記載する。特定できない場合は、〇月～〇月とすることも可とする。</w:t>
                            </w:r>
                          </w:p>
                          <w:p>
                            <w:pPr>
                              <w:pStyle w:val="0"/>
                              <w:spacing w:line="300" w:lineRule="exact"/>
                              <w:ind w:left="0" w:leftChars="0" w:hanging="200" w:hangingChars="100"/>
                              <w:jc w:val="left"/>
                              <w:rPr>
                                <w:rFonts w:hint="eastAsia" w:ascii="ＭＳ 明朝" w:hAnsi="ＭＳ 明朝" w:eastAsia="ＭＳ 明朝"/>
                              </w:rPr>
                            </w:pPr>
                            <w:r>
                              <w:rPr>
                                <w:rFonts w:hint="eastAsia" w:ascii="ＭＳ 明朝" w:hAnsi="ＭＳ 明朝" w:eastAsia="ＭＳ 明朝"/>
                                <w:shd w:val="clear" w:color="auto" w:fill="auto"/>
                              </w:rPr>
                              <w:t>・「改良土又は再生土の量」は、盛土等が行われる場所で使用される締固め後の土量として記載する。</w:t>
                            </w:r>
                          </w:p>
                          <w:p>
                            <w:pPr>
                              <w:pStyle w:val="0"/>
                              <w:spacing w:line="300" w:lineRule="exact"/>
                              <w:ind w:left="0" w:leftChars="0" w:hanging="200" w:hangingChars="100"/>
                              <w:jc w:val="left"/>
                              <w:rPr>
                                <w:rFonts w:hint="eastAsia"/>
                              </w:rPr>
                            </w:pPr>
                            <w:r>
                              <w:rPr>
                                <w:rFonts w:hint="eastAsia" w:ascii="ＭＳ 明朝" w:hAnsi="ＭＳ 明朝" w:eastAsia="ＭＳ 明朝"/>
                                <w:shd w:val="clear" w:color="auto" w:fill="auto"/>
                              </w:rPr>
                              <w:t>・</w:t>
                            </w:r>
                            <w:r>
                              <w:rPr>
                                <w:rFonts w:hint="eastAsia" w:ascii="ＭＳ 明朝" w:hAnsi="ＭＳ 明朝" w:eastAsia="ＭＳ 明朝"/>
                                <w:color w:val="auto"/>
                              </w:rPr>
                              <w:t>地歴を確認した土地の利用状況等の調査結果書（参考様式第２号）又は土壌汚染調査結果と計量証明書を添付する。</w:t>
                            </w:r>
                          </w:p>
                          <w:p>
                            <w:pPr>
                              <w:pStyle w:val="0"/>
                              <w:spacing w:line="300" w:lineRule="exact"/>
                              <w:ind w:left="0" w:leftChars="0" w:hanging="200" w:hangingChars="100"/>
                              <w:jc w:val="left"/>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-377190</wp:posOffset>
                      </wp:positionH>
                      <wp:positionV relativeFrom="paragraph">
                        <wp:posOffset>469900</wp:posOffset>
                      </wp:positionV>
                      <wp:extent cx="5899785" cy="141668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5899785" cy="1416685"/>
                              </a:xfrm>
                              <a:prstGeom prst="roundRect">
                                <a:avLst>
                                  <a:gd name="adj" fmla="val 16657"/>
                                </a:avLst>
                              </a:prstGeom>
                              <a:solidFill>
                                <a:srgbClr val="DFECF7"/>
                              </a:solidFill>
                              <a:ln w="9525">
                                <a:solidFill>
                                  <a:srgbClr val="000000"/>
                                </a:solidFill>
                              </a:ln>
                            </wps:spPr>
                            <wps:bodyPr/>
                          </wps:wsp>
                        </a:graphicData>
                      </a:graphic>
                    </wp:anchor>
                  </w:drawing>
                </mc:Choice>
                <mc:Fallback>
                  <w:pict>
                    <v:roundrect id="オブジェクト 0" style="mso-wrap-distance-right:16pt;mso-wrap-distance-bottom:0pt;margin-top:37pt;mso-position-vertical-relative:text;mso-position-horizontal-relative:text;position:absolute;height:111.55pt;mso-wrap-distance-top:0pt;width:464.55pt;mso-wrap-distance-left:16pt;margin-left:-29.7pt;z-index:5;" o:spid="_x0000_s1029" o:allowincell="t" o:allowoverlap="t" filled="t" fillcolor="#dfecf7" stroked="t" strokecolor="#000000" strokeweight="0.75pt" o:spt="2" arcsize="10917f">
                      <v:fill/>
                      <v:stroke filltype="solid"/>
                      <v:textbox style="layout-flow:horizontal;"/>
                      <v:imagedata o:title=""/>
                      <w10:wrap type="none" anchorx="text" anchory="text"/>
                    </v:roundrect>
                  </w:pict>
                </mc:Fallback>
              </mc:AlternateContent>
            </w:r>
            <w:r>
              <w:rPr>
                <w:rFonts w:hint="eastAsia" w:ascii="ＭＳ 明朝" w:hAnsi="ＭＳ 明朝" w:eastAsia="ＭＳ 明朝"/>
                <w:color w:val="auto"/>
                <w:sz w:val="20"/>
                <w:highlight w:val="none"/>
              </w:rPr>
              <w:t>位置</w:t>
            </w:r>
          </w:p>
        </w:tc>
        <w:tc>
          <w:tcPr>
            <w:tcW w:w="5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10057"/>
              </w:tabs>
              <w:snapToGrid w:val="0"/>
              <w:spacing w:line="164" w:lineRule="atLeast"/>
              <w:jc w:val="left"/>
              <w:rPr>
                <w:rFonts w:hint="eastAsia" w:ascii="ＭＳ ゴシック" w:hAnsi="ＭＳ ゴシック" w:eastAsia="ＭＳ ゴシック"/>
                <w:color w:val="0000FF"/>
                <w:sz w:val="20"/>
                <w:highlight w:val="none"/>
              </w:rPr>
            </w:pPr>
            <w:r>
              <w:rPr>
                <w:rFonts w:hint="eastAsia" w:ascii="ＭＳ ゴシック" w:hAnsi="ＭＳ ゴシック" w:eastAsia="ＭＳ ゴシック"/>
                <w:color w:val="0000FF"/>
                <w:sz w:val="20"/>
                <w:highlight w:val="none"/>
              </w:rPr>
              <w:t>　静岡市駿河区田中</w:t>
            </w:r>
            <w:r>
              <w:rPr>
                <w:rFonts w:hint="eastAsia" w:ascii="ＭＳ ゴシック" w:hAnsi="ＭＳ ゴシック" w:eastAsia="ＭＳ ゴシック"/>
                <w:color w:val="0000FF"/>
                <w:sz w:val="20"/>
                <w:highlight w:val="none"/>
              </w:rPr>
              <w:t>1696</w:t>
            </w:r>
            <w:r>
              <w:rPr>
                <w:rFonts w:hint="eastAsia" w:ascii="ＭＳ ゴシック" w:hAnsi="ＭＳ ゴシック" w:eastAsia="ＭＳ ゴシック"/>
                <w:color w:val="0000FF"/>
                <w:sz w:val="20"/>
                <w:highlight w:val="none"/>
              </w:rPr>
              <w:t>－２ほか８筆</w:t>
            </w:r>
          </w:p>
        </w:tc>
      </w:tr>
    </w:tbl>
    <w:p>
      <w:pPr>
        <w:pStyle w:val="0"/>
        <w:kinsoku w:val="0"/>
        <w:wordWrap w:val="0"/>
        <w:overflowPunct w:val="0"/>
        <w:autoSpaceDE w:val="0"/>
        <w:autoSpaceDN w:val="0"/>
        <w:adjustRightInd w:val="0"/>
        <w:ind w:leftChars="0" w:right="-100" w:rightChars="-50" w:firstLineChars="0"/>
        <w:jc w:val="left"/>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　（注）　「土砂等の種類」欄には、再生土又は改良土の別を記載すること。</w:t>
      </w:r>
    </w:p>
    <w:p>
      <w:pPr>
        <w:pStyle w:val="0"/>
        <w:kinsoku w:val="0"/>
        <w:wordWrap w:val="0"/>
        <w:overflowPunct w:val="0"/>
        <w:autoSpaceDE w:val="0"/>
        <w:autoSpaceDN w:val="0"/>
        <w:adjustRightInd w:val="0"/>
        <w:spacing w:line="320" w:lineRule="exact"/>
        <w:jc w:val="left"/>
        <w:rPr>
          <w:rFonts w:hint="eastAsia" w:ascii="ＭＳ 明朝" w:hAnsi="ＭＳ 明朝" w:eastAsia="ＭＳ 明朝"/>
          <w:color w:val="000000"/>
          <w:sz w:val="20"/>
          <w:highlight w:val="none"/>
        </w:rPr>
      </w:pPr>
    </w:p>
    <w:p>
      <w:pPr>
        <w:pStyle w:val="0"/>
        <w:kinsoku w:val="0"/>
        <w:wordWrap w:val="0"/>
        <w:overflowPunct w:val="0"/>
        <w:autoSpaceDE w:val="0"/>
        <w:autoSpaceDN w:val="0"/>
        <w:adjustRightInd w:val="0"/>
        <w:spacing w:line="320" w:lineRule="exact"/>
        <w:jc w:val="left"/>
        <w:rPr>
          <w:rFonts w:hint="eastAsia" w:ascii="ＭＳ 明朝" w:hAnsi="ＭＳ 明朝" w:eastAsia="ＭＳ 明朝"/>
          <w:color w:val="000000"/>
          <w:sz w:val="20"/>
          <w:highlight w:val="none"/>
        </w:rPr>
      </w:pPr>
    </w:p>
    <w:p>
      <w:pPr>
        <w:pStyle w:val="0"/>
        <w:kinsoku w:val="0"/>
        <w:wordWrap w:val="0"/>
        <w:overflowPunct w:val="0"/>
        <w:autoSpaceDE w:val="0"/>
        <w:autoSpaceDN w:val="0"/>
        <w:adjustRightInd w:val="0"/>
        <w:spacing w:line="320" w:lineRule="exact"/>
        <w:jc w:val="left"/>
        <w:rPr>
          <w:rFonts w:hint="eastAsia" w:ascii="ＭＳ 明朝" w:hAnsi="ＭＳ 明朝" w:eastAsia="ＭＳ 明朝"/>
          <w:color w:val="000000"/>
          <w:sz w:val="20"/>
          <w:highlight w:val="none"/>
        </w:rPr>
      </w:pPr>
    </w:p>
    <w:p>
      <w:pPr>
        <w:pStyle w:val="0"/>
        <w:kinsoku w:val="0"/>
        <w:wordWrap w:val="0"/>
        <w:overflowPunct w:val="0"/>
        <w:autoSpaceDE w:val="0"/>
        <w:autoSpaceDN w:val="0"/>
        <w:adjustRightInd w:val="0"/>
        <w:spacing w:line="320" w:lineRule="exact"/>
        <w:jc w:val="left"/>
        <w:rPr>
          <w:rFonts w:hint="eastAsia" w:ascii="ＭＳ 明朝" w:hAnsi="ＭＳ 明朝" w:eastAsia="ＭＳ 明朝"/>
          <w:color w:val="000000"/>
          <w:sz w:val="20"/>
          <w:highlight w:val="none"/>
        </w:rPr>
      </w:pPr>
    </w:p>
    <w:p>
      <w:pPr>
        <w:pStyle w:val="0"/>
        <w:ind w:left="0" w:leftChars="0" w:hanging="480" w:hangingChars="200"/>
        <w:rPr>
          <w:rFonts w:hint="eastAsia" w:ascii="ＭＳ 明朝" w:hAnsi="ＭＳ 明朝" w:eastAsia="ＭＳ 明朝"/>
          <w:color w:val="auto"/>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3604895</wp:posOffset>
                </wp:positionH>
                <wp:positionV relativeFrom="paragraph">
                  <wp:posOffset>-279400</wp:posOffset>
                </wp:positionV>
                <wp:extent cx="1895475" cy="276225"/>
                <wp:effectExtent l="19685" t="19685" r="29845" b="20320"/>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1895475" cy="276225"/>
                        </a:xfrm>
                        <a:prstGeom prst="rect">
                          <a:avLst/>
                        </a:prstGeom>
                        <a:solidFill>
                          <a:srgbClr val="FFFFFF"/>
                        </a:solidFill>
                        <a:ln w="38100" cmpd="dbl">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明朝" w:hAnsi="ＭＳ 明朝" w:eastAsia="ＭＳ 明朝"/>
                              </w:rPr>
                              <w:t>採石場などの場合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2pt;mso-position-vertical-relative:text;mso-position-horizontal-relative:text;position:absolute;height:21.75pt;mso-wrap-distance-top:0pt;width:149.25pt;mso-wrap-distance-left:16pt;margin-left:283.85000000000002pt;z-index:3;" o:spid="_x0000_s1030" o:allowincell="t" o:allowoverlap="t" filled="t" fillcolor="#ffffff" stroked="t" strokecolor="#000000" strokeweight="3pt" o:spt="202" type="#_x0000_t202">
                <v:fill/>
                <v:stroke linestyle="thinThin" filltype="solid"/>
                <v:textbox style="layout-flow:horizontal;" inset="2.0637499999999998mm,0.24694444444444438mm,2.0637499999999998mm,0.24694444444444438mm">
                  <w:txbxContent>
                    <w:p>
                      <w:pPr>
                        <w:pStyle w:val="0"/>
                        <w:jc w:val="center"/>
                        <w:rPr>
                          <w:rFonts w:hint="eastAsia"/>
                        </w:rPr>
                      </w:pPr>
                      <w:r>
                        <w:rPr>
                          <w:rFonts w:hint="eastAsia" w:ascii="ＭＳ 明朝" w:hAnsi="ＭＳ 明朝" w:eastAsia="ＭＳ 明朝"/>
                        </w:rPr>
                        <w:t>採石場などの場合</w:t>
                      </w:r>
                    </w:p>
                  </w:txbxContent>
                </v:textbox>
                <v:imagedata o:title=""/>
                <w10:wrap type="none" anchorx="text" anchory="text"/>
              </v:shape>
            </w:pict>
          </mc:Fallback>
        </mc:AlternateContent>
      </w:r>
      <w:r>
        <w:rPr>
          <w:rFonts w:hint="eastAsia" w:ascii="ＭＳ 明朝" w:hAnsi="ＭＳ 明朝" w:eastAsia="ＭＳ 明朝"/>
          <w:color w:val="auto"/>
          <w:sz w:val="22"/>
        </w:rPr>
        <w:t>　</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参考様式第２号</w:t>
      </w:r>
      <w:r>
        <w:rPr>
          <w:rFonts w:hint="eastAsia" w:ascii="ＭＳ 明朝" w:hAnsi="ＭＳ 明朝" w:eastAsia="ＭＳ 明朝"/>
          <w:color w:val="auto"/>
          <w:spacing w:val="0"/>
          <w:w w:val="100"/>
          <w:position w:val="0"/>
          <w:sz w:val="22"/>
          <w:shd w:val="clear" w:color="auto" w:fill="auto"/>
        </w:rPr>
        <w:t>)</w:t>
      </w:r>
    </w:p>
    <w:p>
      <w:pPr>
        <w:pStyle w:val="16"/>
        <w:keepNext w:val="0"/>
        <w:keepLines w:val="0"/>
        <w:widowControl w:val="0"/>
        <w:shd w:val="clear" w:color="auto" w:fill="auto"/>
        <w:spacing w:before="36" w:beforeLines="10" w:beforeAutospacing="0" w:after="36" w:afterLines="10" w:afterAutospacing="0" w:line="340" w:lineRule="exact"/>
        <w:ind w:left="0" w:right="240" w:firstLine="0"/>
        <w:jc w:val="left"/>
        <w:rPr>
          <w:rFonts w:hint="eastAsia" w:ascii="ＭＳ ゴシック" w:hAnsi="ＭＳ ゴシック" w:eastAsia="ＭＳ ゴシック"/>
          <w:b w:val="0"/>
          <w:color w:val="1600FF"/>
          <w:sz w:val="22"/>
        </w:rPr>
      </w:pPr>
      <w:r>
        <w:rPr>
          <w:rFonts w:hint="eastAsia" w:ascii="ＭＳ ゴシック" w:hAnsi="ＭＳ ゴシック" w:eastAsia="ＭＳ ゴシック"/>
          <w:b w:val="0"/>
          <w:color w:val="1600FF"/>
          <w:sz w:val="22"/>
        </w:rPr>
        <w:t>《改良土又は再生土の汚染のおそれの把握方法》</w:t>
      </w:r>
    </w:p>
    <w:p>
      <w:pPr>
        <w:pStyle w:val="16"/>
        <w:keepNext w:val="0"/>
        <w:keepLines w:val="0"/>
        <w:widowControl w:val="0"/>
        <w:shd w:val="clear" w:color="auto" w:fill="auto"/>
        <w:spacing w:before="36" w:beforeLines="10" w:beforeAutospacing="0" w:after="36" w:afterLines="10" w:afterAutospacing="0" w:line="340" w:lineRule="exact"/>
        <w:ind w:left="0" w:right="240" w:firstLine="0"/>
        <w:jc w:val="left"/>
        <w:rPr>
          <w:rFonts w:hint="eastAsia" w:ascii="ＭＳ 明朝" w:hAnsi="ＭＳ 明朝" w:eastAsia="ＭＳ 明朝"/>
          <w:color w:val="auto"/>
          <w:sz w:val="22"/>
        </w:rPr>
      </w:pPr>
    </w:p>
    <w:p>
      <w:pPr>
        <w:pStyle w:val="16"/>
        <w:keepNext w:val="0"/>
        <w:keepLines w:val="0"/>
        <w:widowControl w:val="0"/>
        <w:shd w:val="clear" w:color="auto" w:fill="auto"/>
        <w:spacing w:before="36" w:beforeLines="10" w:beforeAutospacing="0" w:after="36" w:afterLines="10" w:afterAutospacing="0" w:line="340" w:lineRule="exact"/>
        <w:ind w:left="0" w:leftChars="0" w:right="240" w:rightChars="0" w:hanging="440" w:hangingChars="200"/>
        <w:jc w:val="left"/>
        <w:rPr>
          <w:rFonts w:hint="eastAsia" w:ascii="ＭＳ 明朝" w:hAnsi="ＭＳ 明朝" w:eastAsia="ＭＳ 明朝"/>
          <w:color w:val="auto"/>
          <w:sz w:val="22"/>
        </w:rPr>
      </w:pPr>
      <w:r>
        <w:rPr>
          <w:rFonts w:hint="eastAsia" w:ascii="ＭＳ 明朝" w:hAnsi="ＭＳ 明朝" w:eastAsia="ＭＳ 明朝"/>
          <w:color w:val="auto"/>
          <w:sz w:val="22"/>
        </w:rPr>
        <w:t>　・全ての土砂基準物質について分析調査を実施し、土砂基準に適合している場合は「汚染のおそれがないことの確認」ができたとみなすことができます。</w:t>
      </w:r>
    </w:p>
    <w:p>
      <w:pPr>
        <w:pStyle w:val="16"/>
        <w:keepNext w:val="0"/>
        <w:keepLines w:val="0"/>
        <w:widowControl w:val="0"/>
        <w:shd w:val="clear" w:color="auto" w:fill="auto"/>
        <w:spacing w:before="36" w:beforeLines="10" w:beforeAutospacing="0" w:after="36" w:afterLines="10" w:afterAutospacing="0" w:line="340" w:lineRule="exact"/>
        <w:ind w:left="0" w:leftChars="0" w:right="240" w:rightChars="0" w:hanging="440" w:hangingChars="200"/>
        <w:jc w:val="left"/>
        <w:rPr>
          <w:rFonts w:hint="eastAsia" w:ascii="ＭＳ 明朝" w:hAnsi="ＭＳ 明朝" w:eastAsia="ＭＳ 明朝"/>
          <w:color w:val="auto"/>
          <w:sz w:val="22"/>
        </w:rPr>
      </w:pPr>
      <w:r>
        <w:rPr>
          <w:rFonts w:hint="eastAsia" w:ascii="ＭＳ 明朝" w:hAnsi="ＭＳ 明朝" w:eastAsia="ＭＳ 明朝"/>
          <w:color w:val="auto"/>
          <w:sz w:val="22"/>
        </w:rPr>
        <w:t>　・また、改良土又は再生土の場合は、その製造場所や製造方法等をあわせて確認する必要があります。</w:t>
      </w:r>
    </w:p>
    <w:p>
      <w:pPr>
        <w:pStyle w:val="16"/>
        <w:keepNext w:val="0"/>
        <w:keepLines w:val="0"/>
        <w:widowControl w:val="0"/>
        <w:shd w:val="clear" w:color="auto" w:fill="auto"/>
        <w:spacing w:before="36" w:beforeLines="10" w:beforeAutospacing="0" w:after="36" w:afterLines="10" w:afterAutospacing="0" w:line="340" w:lineRule="exact"/>
        <w:ind w:left="0" w:leftChars="0" w:right="240" w:rightChars="0" w:hanging="440" w:hangingChars="200"/>
        <w:jc w:val="left"/>
        <w:rPr>
          <w:rFonts w:hint="eastAsia" w:ascii="ＭＳ 明朝" w:hAnsi="ＭＳ 明朝" w:eastAsia="ＭＳ 明朝"/>
          <w:color w:val="auto"/>
          <w:sz w:val="22"/>
        </w:rPr>
      </w:pPr>
      <w:r>
        <w:rPr>
          <w:rFonts w:hint="eastAsia" w:ascii="ＭＳ 明朝" w:hAnsi="ＭＳ 明朝" w:eastAsia="ＭＳ 明朝"/>
          <w:color w:val="auto"/>
          <w:sz w:val="22"/>
        </w:rPr>
        <w:t>　・再生土又は改良土の製造者に、すべての土砂基準物質の分析結果（写しで可）及び製造工程が分かるもの（</w:t>
      </w:r>
      <w:r>
        <w:rPr>
          <w:rFonts w:hint="eastAsia" w:ascii="ＭＳ ゴシック" w:hAnsi="ＭＳ ゴシック" w:eastAsia="ＭＳ ゴシック"/>
          <w:color w:val="1600FF"/>
          <w:sz w:val="22"/>
        </w:rPr>
        <w:t>処理フロー図</w:t>
      </w:r>
      <w:r>
        <w:rPr>
          <w:rFonts w:hint="eastAsia" w:ascii="ＭＳ 明朝" w:hAnsi="ＭＳ 明朝" w:eastAsia="ＭＳ 明朝"/>
          <w:color w:val="auto"/>
          <w:sz w:val="22"/>
        </w:rPr>
        <w:t>）を用意してください。</w:t>
      </w:r>
    </w:p>
    <w:p>
      <w:pPr>
        <w:pStyle w:val="16"/>
        <w:keepNext w:val="0"/>
        <w:keepLines w:val="0"/>
        <w:widowControl w:val="0"/>
        <w:shd w:val="clear" w:color="auto" w:fill="auto"/>
        <w:spacing w:before="36" w:beforeLines="10" w:beforeAutospacing="0" w:after="36" w:afterLines="10" w:afterAutospacing="0" w:line="340" w:lineRule="exact"/>
        <w:ind w:left="0" w:leftChars="0" w:right="240" w:rightChars="0" w:hanging="440" w:hangingChars="200"/>
        <w:jc w:val="left"/>
        <w:rPr>
          <w:rFonts w:hint="eastAsia" w:ascii="ＭＳ 明朝" w:hAnsi="ＭＳ 明朝" w:eastAsia="ＭＳ 明朝"/>
          <w:color w:val="auto"/>
          <w:sz w:val="22"/>
        </w:rPr>
      </w:pPr>
      <w:r>
        <w:rPr>
          <w:rFonts w:hint="eastAsia" w:ascii="ＭＳ 明朝" w:hAnsi="ＭＳ 明朝" w:eastAsia="ＭＳ 明朝"/>
          <w:color w:val="auto"/>
          <w:sz w:val="22"/>
        </w:rPr>
        <w:t>　・再生土又は改良土の製造者は、土砂基準に適合した製品を適正に販売するためにも、販売するロット単位等適切な頻度で分析を行う必要があります。</w:t>
      </w:r>
    </w:p>
    <w:p>
      <w:pPr>
        <w:pStyle w:val="16"/>
        <w:keepNext w:val="0"/>
        <w:keepLines w:val="0"/>
        <w:widowControl w:val="0"/>
        <w:shd w:val="clear" w:color="auto" w:fill="auto"/>
        <w:spacing w:before="36" w:beforeLines="10" w:beforeAutospacing="0" w:after="36" w:afterLines="10" w:afterAutospacing="0" w:line="340" w:lineRule="exact"/>
        <w:ind w:left="0" w:right="240" w:firstLine="0"/>
        <w:jc w:val="left"/>
        <w:rPr>
          <w:rFonts w:hint="eastAsia" w:ascii="ＭＳ 明朝" w:hAnsi="ＭＳ 明朝" w:eastAsia="ＭＳ 明朝"/>
          <w:color w:val="auto"/>
          <w:sz w:val="22"/>
        </w:rPr>
      </w:pPr>
    </w:p>
    <w:p>
      <w:pPr>
        <w:pStyle w:val="0"/>
        <w:rPr>
          <w:rFonts w:hint="eastAsia" w:ascii="ＭＳ ゴシック" w:hAnsi="ＭＳ ゴシック" w:eastAsia="ＭＳ ゴシック"/>
          <w:color w:val="1600FF"/>
          <w:sz w:val="24"/>
        </w:rPr>
      </w:pPr>
      <w:r>
        <w:rPr>
          <w:rFonts w:hint="eastAsia"/>
        </w:rPr>
        <w:drawing>
          <wp:anchor distT="0" distB="0" distL="203200" distR="203200" simplePos="0" relativeHeight="2" behindDoc="0" locked="0" layoutInCell="1" hidden="0" allowOverlap="1">
            <wp:simplePos x="0" y="0"/>
            <wp:positionH relativeFrom="column">
              <wp:posOffset>760730</wp:posOffset>
            </wp:positionH>
            <wp:positionV relativeFrom="paragraph">
              <wp:posOffset>222250</wp:posOffset>
            </wp:positionV>
            <wp:extent cx="3776345" cy="5313680"/>
            <wp:effectExtent l="0" t="0" r="0" b="0"/>
            <wp:wrapNone/>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5"/>
                    <a:srcRect l="41057" t="8821" r="26028" b="8833"/>
                    <a:stretch>
                      <a:fillRect/>
                    </a:stretch>
                  </pic:blipFill>
                  <pic:spPr>
                    <a:xfrm>
                      <a:off x="0" y="0"/>
                      <a:ext cx="3776345" cy="5313680"/>
                    </a:xfrm>
                    <a:prstGeom prst="rect">
                      <a:avLst/>
                    </a:prstGeom>
                  </pic:spPr>
                </pic:pic>
              </a:graphicData>
            </a:graphic>
          </wp:anchor>
        </w:drawing>
      </w:r>
      <w:r>
        <w:rPr>
          <w:rFonts w:hint="eastAsia" w:ascii="ＭＳ ゴシック" w:hAnsi="ＭＳ ゴシック" w:eastAsia="ＭＳ ゴシック"/>
          <w:color w:val="1600FF"/>
          <w:sz w:val="24"/>
        </w:rPr>
        <w:t>【処理フロー図（例）】</w:t>
      </w:r>
    </w:p>
    <w:sectPr>
      <w:pgSz w:w="11906" w:h="16838"/>
      <w:pgMar w:top="180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2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7_"/>
    <w:basedOn w:val="10"/>
    <w:next w:val="15"/>
    <w:link w:val="16"/>
    <w:uiPriority w:val="0"/>
    <w:rPr>
      <w:sz w:val="20"/>
      <w:u w:val="none" w:color="auto"/>
    </w:rPr>
  </w:style>
  <w:style w:type="paragraph" w:styleId="16" w:customStyle="1">
    <w:name w:val="本文|7"/>
    <w:basedOn w:val="0"/>
    <w:next w:val="16"/>
    <w:link w:val="15"/>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14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character" w:styleId="17" w:customStyle="1">
    <w:name w:val="その他|1_"/>
    <w:basedOn w:val="10"/>
    <w:next w:val="17"/>
    <w:link w:val="18"/>
    <w:uiPriority w:val="0"/>
    <w:rPr>
      <w:u w:val="none" w:color="auto"/>
    </w:rPr>
  </w:style>
  <w:style w:type="paragraph" w:styleId="18" w:customStyle="1">
    <w:name w:val="その他|1"/>
    <w:basedOn w:val="0"/>
    <w:next w:val="18"/>
    <w:link w:val="17"/>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36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character" w:styleId="19" w:customStyle="1">
    <w:name w:val="本文|2_"/>
    <w:basedOn w:val="10"/>
    <w:next w:val="19"/>
    <w:link w:val="20"/>
    <w:uiPriority w:val="0"/>
    <w:rPr>
      <w:u w:val="none" w:color="auto"/>
    </w:rPr>
  </w:style>
  <w:style w:type="paragraph" w:styleId="20" w:customStyle="1">
    <w:name w:val="本文|2"/>
    <w:basedOn w:val="0"/>
    <w:next w:val="20"/>
    <w:link w:val="19"/>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36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character" w:styleId="21" w:customStyle="1">
    <w:name w:val="本文|12_"/>
    <w:basedOn w:val="10"/>
    <w:next w:val="21"/>
    <w:link w:val="22"/>
    <w:uiPriority w:val="0"/>
    <w:rPr>
      <w:sz w:val="15"/>
      <w:u w:val="none" w:color="auto"/>
    </w:rPr>
  </w:style>
  <w:style w:type="paragraph" w:styleId="22" w:customStyle="1">
    <w:name w:val="本文|12"/>
    <w:basedOn w:val="0"/>
    <w:next w:val="22"/>
    <w:link w:val="21"/>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16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15"/>
      <w:highlight w:val="none"/>
      <w:u w:val="none" w:color="auto"/>
      <w:bdr w:val="none" w:color="auto" w:sz="0" w:space="0"/>
      <w:shd w:val="clear" w:color="auto" w:fill="auto"/>
      <w:vertAlign w:val="baseline"/>
      <w:em w:val="none"/>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2</Pages>
  <Words>14</Words>
  <Characters>1010</Characters>
  <Application>JUST Note</Application>
  <Lines>71</Lines>
  <Paragraphs>44</Paragraphs>
  <CharactersWithSpaces>1115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石井　孝明</dc:creator>
  <cp:lastModifiedBy>石井　孝明</cp:lastModifiedBy>
  <cp:lastPrinted>2022-07-04T03:01:06Z</cp:lastPrinted>
  <dcterms:created xsi:type="dcterms:W3CDTF">2022-06-30T07:45:00Z</dcterms:created>
  <dcterms:modified xsi:type="dcterms:W3CDTF">2022-07-04T00:43:34Z</dcterms:modified>
  <cp:revision>2</cp:revision>
</cp:coreProperties>
</file>