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embeddings/oleObject1.bin" ContentType="application/vnd.openxmlformats-officedocument.oleObject"/>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center"/>
        <w:rPr>
          <w:rFonts w:hint="default" w:ascii="UD デジタル 教科書体 N-R" w:hAnsi="UD デジタル 教科書体 N-R" w:eastAsia="UD デジタル 教科書体 N-R"/>
          <w:sz w:val="24"/>
        </w:rPr>
      </w:pPr>
      <w:bookmarkStart w:id="0" w:name="_GoBack"/>
      <w:bookmarkEnd w:id="0"/>
      <w:r>
        <w:rPr>
          <w:rFonts w:hint="eastAsia" w:ascii="UD デジタル 教科書体 N-R" w:hAnsi="UD デジタル 教科書体 N-R" w:eastAsia="UD デジタル 教科書体 N-R"/>
          <w:b w:val="1"/>
          <w:sz w:val="28"/>
        </w:rPr>
        <w:t>チェックシート　～食生活編～</w:t>
      </w:r>
    </w:p>
    <w:p>
      <w:pPr>
        <w:pStyle w:val="0"/>
        <w:snapToGrid w:val="0"/>
        <w:jc w:val="right"/>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年　　　月　　　日</w:t>
      </w:r>
    </w:p>
    <w:p>
      <w:pPr>
        <w:pStyle w:val="0"/>
        <w:snapToGrid w:val="0"/>
        <w:ind w:left="5880" w:leftChars="28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u w:val="single" w:color="auto"/>
        </w:rPr>
        <w:t>氏名：　　　　　　　　　　</w:t>
      </w:r>
    </w:p>
    <w:p>
      <w:pPr>
        <w:pStyle w:val="0"/>
        <w:snapToGrid w:val="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栄養・食生活は、多くの生活習慣病（がん、心疾患、脳卒中、糖尿病等）との深い関連があります。</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このチェックシートでは、食生活に関する振り返りを行います。</w:t>
      </w: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w:t>
      </w:r>
      <w:r>
        <w:rPr>
          <w:rFonts w:hint="eastAsia" w:ascii="UD デジタル 教科書体 N-R" w:hAnsi="UD デジタル 教科書体 N-R" w:eastAsia="UD デジタル 教科書体 N-R"/>
          <w:b w:val="1"/>
          <w:sz w:val="24"/>
        </w:rPr>
        <w:t>STEP</w:t>
      </w:r>
      <w:r>
        <w:rPr>
          <w:rFonts w:hint="eastAsia" w:ascii="UD デジタル 教科書体 N-R" w:hAnsi="UD デジタル 教科書体 N-R" w:eastAsia="UD デジタル 教科書体 N-R"/>
          <w:b w:val="1"/>
          <w:sz w:val="24"/>
        </w:rPr>
        <w:t>１》　食生活の振り返り</w:t>
      </w:r>
    </w:p>
    <w:p>
      <w:pPr>
        <w:pStyle w:val="0"/>
        <w:snapToGrid w:val="0"/>
        <w:ind w:firstLine="480" w:firstLineChars="2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0"/>
          <w:sz w:val="24"/>
        </w:rPr>
        <w:t>「はい」・「いいえ」のどちらかに〇を付けてください。</w:t>
      </w:r>
    </w:p>
    <w:tbl>
      <w:tblPr>
        <w:tblStyle w:val="23"/>
        <w:tblW w:w="0" w:type="auto"/>
        <w:tblInd w:w="0" w:type="dxa"/>
        <w:tblLayout w:type="fixed"/>
        <w:tblLook w:firstRow="1" w:lastRow="0" w:firstColumn="1" w:lastColumn="0" w:noHBand="0" w:noVBand="1" w:val="04A0"/>
      </w:tblPr>
      <w:tblGrid>
        <w:gridCol w:w="1255"/>
        <w:gridCol w:w="6510"/>
        <w:gridCol w:w="630"/>
        <w:gridCol w:w="677"/>
      </w:tblGrid>
      <w:tr>
        <w:trPr/>
        <w:tc>
          <w:tcPr>
            <w:tcW w:w="1255" w:type="dxa"/>
            <w:vAlign w:val="top"/>
          </w:tcPr>
          <w:p>
            <w:pPr>
              <w:pStyle w:val="0"/>
              <w:rPr>
                <w:rFonts w:hint="default"/>
                <w:sz w:val="20"/>
              </w:rPr>
            </w:pPr>
          </w:p>
        </w:tc>
        <w:tc>
          <w:tcPr>
            <w:tcW w:w="6510" w:type="dxa"/>
            <w:vAlign w:val="top"/>
          </w:tcPr>
          <w:p>
            <w:pPr>
              <w:pStyle w:val="0"/>
              <w:rPr>
                <w:rFonts w:hint="default"/>
                <w:sz w:val="20"/>
              </w:rPr>
            </w:pP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sz w:val="20"/>
              </w:rPr>
            </w:pPr>
            <w:r>
              <w:rPr>
                <w:rFonts w:hint="eastAsia"/>
                <w:sz w:val="20"/>
              </w:rPr>
              <w:t>☆</w:t>
            </w:r>
          </w:p>
        </w:tc>
        <w:tc>
          <w:tcPr>
            <w:tcW w:w="677" w:type="dxa"/>
            <w:tcBorders>
              <w:top w:val="single" w:color="auto" w:sz="18"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sz w:val="20"/>
              </w:rPr>
            </w:pPr>
            <w:r>
              <w:rPr>
                <w:rFonts w:hint="eastAsia"/>
                <w:sz w:val="20"/>
              </w:rPr>
              <w:t>★</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食事のリズムを楽しむ</w:t>
            </w: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１　ほぼ毎日、朝、昼、夕の３食を食べている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２　ほぼ毎日、寝る２時間前には、物を食べない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３　食べる速度は、周りの人と比べて同じまたはゆっくり</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3"/>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ちょうどいい量の食生活を楽しむ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４　ほぼ毎日、食事の量は腹八分目である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4"/>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５　スナック菓子やクッキー、アイスなどの間食を、毎日は食べない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5"/>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６　缶コーヒー（加糖）、炭酸飲料などの甘い飲み物を毎日は飲まない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6"/>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７　お酒を飲まない日が週２日以上ある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7"/>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偏らない食生活を楽しむ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８　なるべく主食・主菜・副菜をそろえて食べる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8"/>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９　野菜サラダなどの生野菜を毎日１皿以上食べる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9"/>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10</w:t>
            </w:r>
            <w:r>
              <w:rPr>
                <w:rFonts w:hint="eastAsia" w:ascii="UD デジタル 教科書体 N-R" w:hAnsi="UD デジタル 教科書体 N-R" w:eastAsia="UD デジタル 教科書体 N-R"/>
                <w:sz w:val="18"/>
              </w:rPr>
              <w:t>　ゆで野菜、蒸し野菜、野菜の煮物、炒め物などを毎日２皿以上食べる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0"/>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11</w:t>
            </w:r>
            <w:r>
              <w:rPr>
                <w:rFonts w:hint="eastAsia" w:ascii="UD デジタル 教科書体 N-R" w:hAnsi="UD デジタル 教科書体 N-R" w:eastAsia="UD デジタル 教科書体 N-R"/>
                <w:sz w:val="18"/>
              </w:rPr>
              <w:t>　果物を毎日食べる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1"/>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12</w:t>
            </w:r>
            <w:r>
              <w:rPr>
                <w:rFonts w:hint="eastAsia" w:ascii="UD デジタル 教科書体 N-R" w:hAnsi="UD デジタル 教科書体 N-R" w:eastAsia="UD デジタル 教科書体 N-R"/>
                <w:sz w:val="18"/>
              </w:rPr>
              <w:t>　海藻類、きのこ類の入った料理を毎日１品以上食べる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2"/>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snapToGrid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13</w:t>
            </w:r>
            <w:r>
              <w:rPr>
                <w:rFonts w:hint="eastAsia" w:ascii="UD デジタル 教科書体 N-R" w:hAnsi="UD デジタル 教科書体 N-R" w:eastAsia="UD デジタル 教科書体 N-R"/>
                <w:sz w:val="18"/>
              </w:rPr>
              <w:t>　色の濃い野菜（人参、ほうれん草、かぼちゃ、ピーマン、ブロッコリーなど）を毎日２種類以上食べる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3"/>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14</w:t>
            </w:r>
            <w:r>
              <w:rPr>
                <w:rFonts w:hint="eastAsia" w:ascii="UD デジタル 教科書体 N-R" w:hAnsi="UD デジタル 教科書体 N-R" w:eastAsia="UD デジタル 教科書体 N-R"/>
                <w:sz w:val="18"/>
              </w:rPr>
              <w:t>　ほぼ毎日、牛乳、ヨーグルトなどの乳製品をとっている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4"/>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15</w:t>
            </w:r>
            <w:r>
              <w:rPr>
                <w:rFonts w:hint="eastAsia" w:ascii="UD デジタル 教科書体 N-R" w:hAnsi="UD デジタル 教科書体 N-R" w:eastAsia="UD デジタル 教科書体 N-R"/>
                <w:sz w:val="18"/>
              </w:rPr>
              <w:t>　豆腐、納豆、油揚げなど大豆製品の入った料理を毎日１品以上食べる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5"/>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16</w:t>
            </w:r>
            <w:r>
              <w:rPr>
                <w:rFonts w:hint="eastAsia" w:ascii="UD デジタル 教科書体 N-R" w:hAnsi="UD デジタル 教科書体 N-R" w:eastAsia="UD デジタル 教科書体 N-R"/>
                <w:sz w:val="18"/>
              </w:rPr>
              <w:t>　魚の料理を毎日１皿以上食べる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6"/>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17</w:t>
            </w:r>
            <w:r>
              <w:rPr>
                <w:rFonts w:hint="eastAsia" w:ascii="UD デジタル 教科書体 N-R" w:hAnsi="UD デジタル 教科書体 N-R" w:eastAsia="UD デジタル 教科書体 N-R"/>
                <w:sz w:val="18"/>
              </w:rPr>
              <w:t>　揚げ物を毎日食べない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7"/>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18</w:t>
            </w:r>
            <w:r>
              <w:rPr>
                <w:rFonts w:hint="eastAsia" w:ascii="UD デジタル 教科書体 N-R" w:hAnsi="UD デジタル 教科書体 N-R" w:eastAsia="UD デジタル 教科書体 N-R"/>
                <w:sz w:val="18"/>
              </w:rPr>
              <w:t>　ドレッシングやマヨネーズは、量を気にして使う</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8"/>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19</w:t>
            </w:r>
            <w:r>
              <w:rPr>
                <w:rFonts w:hint="eastAsia" w:ascii="UD デジタル 教科書体 N-R" w:hAnsi="UD デジタル 教科書体 N-R" w:eastAsia="UD デジタル 教科書体 N-R"/>
                <w:sz w:val="18"/>
              </w:rPr>
              <w:t>　ひき肉、ベーコン、脂身の多い肉などを使った料理を毎日は食べない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19"/>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うす味の食生活を楽しむ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20</w:t>
            </w:r>
            <w:r>
              <w:rPr>
                <w:rFonts w:hint="eastAsia" w:ascii="UD デジタル 教科書体 N-R" w:hAnsi="UD デジタル 教科書体 N-R" w:eastAsia="UD デジタル 教科書体 N-R"/>
                <w:sz w:val="18"/>
              </w:rPr>
              <w:t>　干物、練り製品（はんぺん、かまぼこなど）を毎日は食べない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0"/>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21</w:t>
            </w:r>
            <w:r>
              <w:rPr>
                <w:rFonts w:hint="eastAsia" w:ascii="UD デジタル 教科書体 N-R" w:hAnsi="UD デジタル 教科書体 N-R" w:eastAsia="UD デジタル 教科書体 N-R"/>
                <w:sz w:val="18"/>
              </w:rPr>
              <w:t>　漬物や佃煮を、毎日食べない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1"/>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22</w:t>
            </w:r>
            <w:r>
              <w:rPr>
                <w:rFonts w:hint="eastAsia" w:ascii="UD デジタル 教科書体 N-R" w:hAnsi="UD デジタル 教科書体 N-R" w:eastAsia="UD デジタル 教科書体 N-R"/>
                <w:sz w:val="18"/>
              </w:rPr>
              <w:t>　みそ汁、スープなどの汁物は毎日２杯以上飲まない</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2"/>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23</w:t>
            </w:r>
            <w:r>
              <w:rPr>
                <w:rFonts w:hint="eastAsia" w:ascii="UD デジタル 教科書体 N-R" w:hAnsi="UD デジタル 教科書体 N-R" w:eastAsia="UD デジタル 教科書体 N-R"/>
                <w:sz w:val="18"/>
              </w:rPr>
              <w:t>　料理の味を確かめてから、調味料を使う</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3"/>
              </w:rPr>
              <w:t>いいえ</w:t>
            </w:r>
          </w:p>
        </w:tc>
      </w:tr>
      <w:tr>
        <w:trPr>
          <w:trHeight w:val="360" w:hRule="atLeast"/>
        </w:trPr>
        <w:tc>
          <w:tcPr>
            <w:tcW w:w="1255" w:type="dxa"/>
            <w:vMerge w:val="restart"/>
            <w:shd w:val="clear" w:color="auto" w:fill="008067"/>
            <w:vAlign w:val="top"/>
          </w:tcPr>
          <w:p>
            <w:pPr>
              <w:pStyle w:val="0"/>
              <w:rPr>
                <w:rFonts w:hint="default" w:ascii="UD デジタル 教科書体 N-R" w:hAnsi="UD デジタル 教科書体 N-R" w:eastAsia="UD デジタル 教科書体 N-R"/>
                <w:color w:val="FFFFFF" w:themeColor="background1"/>
                <w:sz w:val="18"/>
              </w:rPr>
            </w:pPr>
            <w:r>
              <w:rPr>
                <w:rFonts w:hint="eastAsia" w:ascii="UD デジタル 教科書体 N-R" w:hAnsi="UD デジタル 教科書体 N-R" w:eastAsia="UD デジタル 教科書体 N-R"/>
                <w:color w:val="FFFFFF" w:themeColor="background1"/>
                <w:sz w:val="18"/>
              </w:rPr>
              <w:t>静岡県ならではの食を楽しむ</w:t>
            </w: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24</w:t>
            </w:r>
            <w:r>
              <w:rPr>
                <w:rFonts w:hint="eastAsia" w:ascii="UD デジタル 教科書体 N-R" w:hAnsi="UD デジタル 教科書体 N-R" w:eastAsia="UD デジタル 教科書体 N-R"/>
                <w:sz w:val="18"/>
              </w:rPr>
              <w:t>　急須で入れた緑茶を毎日３杯以上飲む</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4"/>
              </w:rPr>
              <w:t>いいえ</w:t>
            </w:r>
          </w:p>
        </w:tc>
      </w:tr>
      <w:tr>
        <w:trPr/>
        <w:tc>
          <w:tcPr>
            <w:tcW w:w="1255" w:type="dxa"/>
            <w:vMerge w:val="continue"/>
            <w:shd w:val="clear" w:color="auto" w:fill="008067"/>
            <w:vAlign w:val="top"/>
          </w:tcPr>
          <w:p>
            <w:pPr>
              <w:pStyle w:val="0"/>
              <w:rPr>
                <w:rFonts w:hint="default" w:ascii="UD デジタル 教科書体 N-R" w:hAnsi="UD デジタル 教科書体 N-R" w:eastAsia="UD デジタル 教科書体 N-R"/>
                <w:sz w:val="20"/>
              </w:rPr>
            </w:pPr>
          </w:p>
        </w:tc>
        <w:tc>
          <w:tcPr>
            <w:tcW w:w="6510" w:type="dxa"/>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25</w:t>
            </w:r>
            <w:r>
              <w:rPr>
                <w:rFonts w:hint="eastAsia" w:ascii="UD デジタル 教科書体 N-R" w:hAnsi="UD デジタル 教科書体 N-R" w:eastAsia="UD デジタル 教科書体 N-R"/>
                <w:sz w:val="18"/>
              </w:rPr>
              <w:t>　地元の食材（魚、野菜など）を選ぶ</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5"/>
              </w:rPr>
              <w:t>いいえ</w:t>
            </w:r>
          </w:p>
        </w:tc>
      </w:tr>
      <w:tr>
        <w:trPr/>
        <w:tc>
          <w:tcPr>
            <w:tcW w:w="1255" w:type="dxa"/>
            <w:vMerge w:val="continue"/>
            <w:shd w:val="clear" w:color="auto" w:fill="008067"/>
            <w:vAlign w:val="top"/>
          </w:tcPr>
          <w:p>
            <w:pPr>
              <w:pStyle w:val="0"/>
              <w:rPr>
                <w:rFonts w:hint="default"/>
              </w:rPr>
            </w:pPr>
          </w:p>
        </w:tc>
        <w:tc>
          <w:tcPr>
            <w:tcW w:w="6510" w:type="dxa"/>
            <w:shd w:val="clear" w:color="auto" w:themeFill="accent6" w:themeFillTint="33" w:themeFillShade="FF"/>
            <w:vAlign w:val="top"/>
          </w:tcPr>
          <w:p>
            <w:pPr>
              <w:pStyle w:val="0"/>
              <w:ind w:left="360" w:hanging="360" w:hangingChars="200"/>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26</w:t>
            </w:r>
            <w:r>
              <w:rPr>
                <w:rFonts w:hint="eastAsia" w:ascii="UD デジタル 教科書体 N-R" w:hAnsi="UD デジタル 教科書体 N-R" w:eastAsia="UD デジタル 教科書体 N-R"/>
                <w:sz w:val="18"/>
              </w:rPr>
              <w:t>　四季折々の伝統食を食べる</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はい</w:t>
            </w:r>
          </w:p>
        </w:tc>
        <w:tc>
          <w:tcPr>
            <w:tcW w:w="677" w:type="dxa"/>
            <w:tcBorders>
              <w:top w:val="none" w:color="auto" w:sz="0" w:space="0"/>
              <w:left w:val="single" w:color="auto" w:sz="18" w:space="0"/>
              <w:bottom w:val="none" w:color="auto" w:sz="0" w:space="0"/>
              <w:right w:val="single" w:color="auto" w:sz="18" w:space="0"/>
              <w:tl2br w:val="none" w:color="auto" w:sz="0" w:space="0"/>
              <w:tr2bl w:val="none" w:color="auto" w:sz="0" w:space="0"/>
            </w:tcBorders>
            <w:shd w:val="clear" w:color="auto" w:themeFill="accent6" w:themeFillTint="33" w:themeFillShade="FF"/>
            <w:vAlign w:val="top"/>
          </w:tcPr>
          <w:p>
            <w:pPr>
              <w:pStyle w:val="0"/>
              <w:jc w:val="center"/>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fitText w:val="540" w:id="26"/>
              </w:rPr>
              <w:t>いいえ</w:t>
            </w:r>
          </w:p>
        </w:tc>
      </w:tr>
      <w:tr>
        <w:trPr/>
        <w:tc>
          <w:tcPr>
            <w:tcW w:w="1255" w:type="dxa"/>
            <w:vAlign w:val="top"/>
          </w:tcPr>
          <w:p>
            <w:pPr>
              <w:pStyle w:val="0"/>
              <w:rPr>
                <w:rFonts w:hint="default" w:ascii="UD デジタル 教科書体 N-R" w:hAnsi="UD デジタル 教科書体 N-R" w:eastAsia="UD デジタル 教科書体 N-R"/>
                <w:sz w:val="18"/>
              </w:rPr>
            </w:pPr>
          </w:p>
        </w:tc>
        <w:tc>
          <w:tcPr>
            <w:tcW w:w="6510" w:type="dxa"/>
            <w:vAlign w:val="top"/>
          </w:tcPr>
          <w:p>
            <w:pPr>
              <w:pStyle w:val="0"/>
              <w:jc w:val="right"/>
              <w:rPr>
                <w:rFonts w:hint="default" w:ascii="UD デジタル 教科書体 N-R" w:hAnsi="UD デジタル 教科書体 N-R" w:eastAsia="UD デジタル 教科書体 N-R"/>
                <w:sz w:val="18"/>
              </w:rPr>
            </w:pPr>
            <w:r>
              <w:rPr>
                <w:rFonts w:hint="eastAsia" w:ascii="UD デジタル 教科書体 N-R" w:hAnsi="UD デジタル 教科書体 N-R" w:eastAsia="UD デジタル 教科書体 N-R"/>
                <w:sz w:val="18"/>
              </w:rPr>
              <w:t>合計</w:t>
            </w:r>
          </w:p>
        </w:tc>
        <w:tc>
          <w:tcPr>
            <w:tcW w:w="630" w:type="dxa"/>
            <w:tcBorders>
              <w:top w:val="none" w:color="auto" w:sz="0" w:space="0"/>
              <w:left w:val="none" w:color="auto" w:sz="0" w:space="0"/>
              <w:bottom w:val="none" w:color="auto" w:sz="0" w:space="0"/>
              <w:right w:val="single" w:color="auto" w:sz="18" w:space="0"/>
              <w:tl2br w:val="none" w:color="auto" w:sz="0" w:space="0"/>
              <w:tr2bl w:val="none" w:color="auto" w:sz="0" w:space="0"/>
            </w:tcBorders>
            <w:vAlign w:val="top"/>
          </w:tcPr>
          <w:p>
            <w:pPr>
              <w:pStyle w:val="0"/>
              <w:rPr>
                <w:rFonts w:hint="default" w:ascii="UD デジタル 教科書体 N-R" w:hAnsi="UD デジタル 教科書体 N-R" w:eastAsia="UD デジタル 教科書体 N-R"/>
                <w:sz w:val="18"/>
              </w:rPr>
            </w:pPr>
          </w:p>
        </w:tc>
        <w:tc>
          <w:tcPr>
            <w:tcW w:w="677" w:type="dxa"/>
            <w:tcBorders>
              <w:top w:val="none" w:color="auto" w:sz="0" w:space="0"/>
              <w:left w:val="single" w:color="auto" w:sz="18" w:space="0"/>
              <w:bottom w:val="single" w:color="auto" w:sz="18" w:space="0"/>
              <w:right w:val="single" w:color="auto" w:sz="18" w:space="0"/>
              <w:tl2br w:val="none" w:color="auto" w:sz="0" w:space="0"/>
              <w:tr2bl w:val="none" w:color="auto" w:sz="0" w:space="0"/>
            </w:tcBorders>
            <w:vAlign w:val="top"/>
          </w:tcPr>
          <w:p>
            <w:pPr>
              <w:pStyle w:val="0"/>
              <w:rPr>
                <w:rFonts w:hint="default" w:ascii="UD デジタル 教科書体 N-R" w:hAnsi="UD デジタル 教科書体 N-R" w:eastAsia="UD デジタル 教科書体 N-R"/>
                <w:sz w:val="18"/>
              </w:rPr>
            </w:pPr>
          </w:p>
        </w:tc>
      </w:tr>
    </w:tbl>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b w:val="1"/>
          <w:sz w:val="24"/>
        </w:rPr>
      </w:pP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w:t>
      </w:r>
      <w:r>
        <w:rPr>
          <w:rFonts w:hint="eastAsia" w:ascii="UD デジタル 教科書体 N-R" w:hAnsi="UD デジタル 教科書体 N-R" w:eastAsia="UD デジタル 教科書体 N-R"/>
          <w:b w:val="1"/>
          <w:sz w:val="24"/>
        </w:rPr>
        <w:t>STEP</w:t>
      </w:r>
      <w:r>
        <w:rPr>
          <w:rFonts w:hint="eastAsia" w:ascii="UD デジタル 教科書体 N-R" w:hAnsi="UD デジタル 教科書体 N-R" w:eastAsia="UD デジタル 教科書体 N-R"/>
          <w:b w:val="1"/>
          <w:sz w:val="24"/>
        </w:rPr>
        <w:t>２》行動目標の設定</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自己チェック票の結果で、★が多かった項目のうち、改善できると思う内容に関して、３か月間実施する行動目標を設定し、仲間に宣言（共有）します。</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仲間（第三者）に宣言することで、目標達成率が高まります！</w:t>
      </w:r>
    </w:p>
    <w:p>
      <w:pPr>
        <w:pStyle w:val="0"/>
        <w:snapToGrid w:val="0"/>
        <w:rPr>
          <w:rFonts w:hint="default" w:ascii="UD デジタル 教科書体 N-R" w:hAnsi="UD デジタル 教科書体 N-R" w:eastAsia="UD デジタル 教科書体 N-R"/>
          <w:sz w:val="24"/>
        </w:rPr>
      </w:pPr>
    </w:p>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◎目標を設定する際のポイント</w:t>
      </w:r>
    </w:p>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・「なにを、いつ、どのような方法で、どれくらい」を明確にすること</w:t>
      </w:r>
    </w:p>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・１週間のうち５、６日は実行可能な目標であること</w:t>
      </w:r>
    </w:p>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b w:val="1"/>
          <w:sz w:val="24"/>
        </w:rPr>
        <w:t>行動目標</w:t>
      </w:r>
    </w:p>
    <w:tbl>
      <w:tblPr>
        <w:tblStyle w:val="23"/>
        <w:tblW w:w="0" w:type="auto"/>
        <w:tblInd w:w="0" w:type="dxa"/>
        <w:tblLayout w:type="fixed"/>
        <w:tblLook w:firstRow="1" w:lastRow="0" w:firstColumn="1" w:lastColumn="0" w:noHBand="0" w:noVBand="1" w:val="04A0"/>
      </w:tblPr>
      <w:tblGrid>
        <w:gridCol w:w="9072"/>
      </w:tblGrid>
      <w:tr>
        <w:trPr>
          <w:trHeight w:val="737" w:hRule="atLeast"/>
        </w:trPr>
        <w:tc>
          <w:tcPr>
            <w:tcW w:w="9072" w:type="dxa"/>
            <w:vAlign w:val="top"/>
          </w:tcPr>
          <w:p>
            <w:pPr>
              <w:pStyle w:val="0"/>
              <w:rPr>
                <w:rFonts w:hint="default"/>
              </w:rPr>
            </w:pPr>
          </w:p>
        </w:tc>
      </w:tr>
    </w:tbl>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sz w:val="24"/>
        </w:rPr>
      </w:pPr>
    </w:p>
    <w:p>
      <w:pPr>
        <w:pStyle w:val="0"/>
        <w:snapToGrid w:val="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（参考）栄養・食生活に取り組む方法のヒント</w:t>
      </w:r>
    </w:p>
    <w:p>
      <w:pPr>
        <w:pStyle w:val="0"/>
        <w:snapToGrid w:val="0"/>
        <w:ind w:left="210" w:leftChars="100"/>
        <w:rPr>
          <w:rFonts w:hint="default" w:ascii="UD デジタル 教科書体 N-R" w:hAnsi="UD デジタル 教科書体 N-R" w:eastAsia="UD デジタル 教科書体 N-R"/>
          <w:b w:val="1"/>
          <w:sz w:val="24"/>
        </w:rPr>
      </w:pPr>
      <w:r>
        <w:rPr>
          <w:rFonts w:hint="eastAsia" w:ascii="UD デジタル 教科書体 N-R" w:hAnsi="UD デジタル 教科書体 N-R" w:eastAsia="UD デジタル 教科書体 N-R"/>
          <w:b w:val="1"/>
          <w:sz w:val="24"/>
        </w:rPr>
        <w:t xml:space="preserve">(1) </w:t>
      </w:r>
      <w:r>
        <w:rPr>
          <w:rFonts w:hint="eastAsia" w:ascii="UD デジタル 教科書体 N-R" w:hAnsi="UD デジタル 教科書体 N-R" w:eastAsia="UD デジタル 教科書体 N-R"/>
          <w:b w:val="1"/>
          <w:sz w:val="24"/>
        </w:rPr>
        <w:t>しずおか健幸惣菜</w:t>
      </w:r>
    </w:p>
    <w:p>
      <w:pPr>
        <w:pStyle w:val="0"/>
        <w:snapToGrid w:val="0"/>
        <w:ind w:left="420" w:leftChars="20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しずおか健幸惣菜」とは、組み合わせることで栄養バランスのとれた食事につながるおかずのことです。静岡県では、県内の社員食堂やスーパーマーケット等の応募レシピから、検討会での審査を経て、レシピ集を作成しました。</w:t>
      </w:r>
    </w:p>
    <w:p>
      <w:pPr>
        <w:pStyle w:val="0"/>
        <w:snapToGrid w:val="0"/>
        <w:ind w:left="420" w:leftChars="200" w:firstLine="240" w:firstLineChars="100"/>
        <w:rPr>
          <w:rFonts w:hint="default" w:ascii="UD デジタル 教科書体 N-R" w:hAnsi="UD デジタル 教科書体 N-R" w:eastAsia="UD デジタル 教科書体 N-R"/>
          <w:b w:val="1"/>
          <w:sz w:val="24"/>
        </w:rPr>
      </w:pPr>
      <w:r>
        <w:rPr>
          <w:rFonts w:hint="default" w:ascii="UD デジタル 教科書体 N-R" w:hAnsi="UD デジタル 教科書体 N-R" w:eastAsia="UD デジタル 教科書体 N-R"/>
          <w:sz w:val="24"/>
        </w:rPr>
        <mc:AlternateContent>
          <mc:Choice Requires="wps">
            <w:drawing>
              <wp:anchor distT="45720" distB="45720" distL="114300" distR="114300" simplePos="0" relativeHeight="2" behindDoc="0" locked="0" layoutInCell="1" hidden="0" allowOverlap="1">
                <wp:simplePos x="0" y="0"/>
                <wp:positionH relativeFrom="column">
                  <wp:posOffset>176530</wp:posOffset>
                </wp:positionH>
                <wp:positionV relativeFrom="paragraph">
                  <wp:posOffset>82550</wp:posOffset>
                </wp:positionV>
                <wp:extent cx="3937000" cy="571500"/>
                <wp:effectExtent l="0" t="0" r="635" b="63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3937000" cy="571500"/>
                        </a:xfrm>
                        <a:prstGeom prst="rect">
                          <a:avLst/>
                        </a:prstGeom>
                        <a:solidFill>
                          <a:srgbClr val="FFFFFF"/>
                        </a:solidFill>
                        <a:ln w="9525">
                          <a:noFill/>
                          <a:miter lim="800000"/>
                          <a:headEnd/>
                          <a:tailEnd/>
                        </a:ln>
                      </wps:spPr>
                      <wps:txbx>
                        <w:txbxContent>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クックパッド「静岡県ちゃっぴーのキッチン」に</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レシピ掲載中→</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6.5pt;mso-position-vertical-relative:text;mso-position-horizontal-relative:text;v-text-anchor:top;position:absolute;mso-wrap-mode:square;height:45pt;mso-wrap-distance-top:3.6pt;width:310pt;mso-wrap-distance-left:9pt;margin-left:13.9pt;z-index:2;" o:spid="_x0000_s1026" o:allowincell="t" o:allowoverlap="t" filled="t" fillcolor="#ffffff" stroked="f" strokeweight="0.75pt" o:spt="202" type="#_x0000_t202">
                <v:fill/>
                <v:stroke miterlimit="8"/>
                <v:textbox style="layout-flow:horizontal;">
                  <w:txbxContent>
                    <w:p>
                      <w:pPr>
                        <w:pStyle w:val="0"/>
                        <w:snapToGrid w:val="0"/>
                        <w:ind w:left="210" w:left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クックパッド「静岡県ちゃっぴーのキッチン」に</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レシピ掲載中→</w:t>
                      </w:r>
                    </w:p>
                  </w:txbxContent>
                </v:textbox>
                <v:imagedata o:title=""/>
                <w10:wrap type="square" side="both" anchorx="text" anchory="text"/>
              </v:shape>
            </w:pict>
          </mc:Fallback>
        </mc:AlternateContent>
      </w:r>
      <w:r>
        <w:rPr>
          <w:rFonts w:hint="eastAsia"/>
        </w:rPr>
        <w:drawing>
          <wp:anchor distT="0" distB="0" distL="114300" distR="114300" simplePos="0" relativeHeight="3" behindDoc="0" locked="0" layoutInCell="1" hidden="0" allowOverlap="1">
            <wp:simplePos x="0" y="0"/>
            <wp:positionH relativeFrom="column">
              <wp:posOffset>4368165</wp:posOffset>
            </wp:positionH>
            <wp:positionV relativeFrom="paragraph">
              <wp:posOffset>52705</wp:posOffset>
            </wp:positionV>
            <wp:extent cx="935990" cy="935990"/>
            <wp:effectExtent l="0" t="0" r="0" b="0"/>
            <wp:wrapSquare wrapText="bothSides"/>
            <wp:docPr id="1027" name="Picture 2"/>
            <a:graphic xmlns:a="http://schemas.openxmlformats.org/drawingml/2006/main">
              <a:graphicData uri="http://schemas.openxmlformats.org/drawingml/2006/picture">
                <pic:pic xmlns:pic="http://schemas.openxmlformats.org/drawingml/2006/picture">
                  <pic:nvPicPr>
                    <pic:cNvPr id="1027" name="Picture 2"/>
                    <pic:cNvPicPr>
                      <a:picLocks noChangeAspect="1" noChangeArrowheads="1"/>
                    </pic:cNvPicPr>
                  </pic:nvPicPr>
                  <pic:blipFill>
                    <a:blip r:embed="rId5"/>
                    <a:stretch>
                      <a:fillRect/>
                    </a:stretch>
                  </pic:blipFill>
                  <pic:spPr>
                    <a:xfrm>
                      <a:off x="0" y="0"/>
                      <a:ext cx="935990" cy="935990"/>
                    </a:xfrm>
                    <a:prstGeom prst="rect">
                      <a:avLst/>
                    </a:prstGeom>
                    <a:noFill/>
                    <a:ln>
                      <a:noFill/>
                    </a:ln>
                  </pic:spPr>
                </pic:pic>
              </a:graphicData>
            </a:graphic>
          </wp:anchor>
        </w:drawing>
      </w:r>
    </w:p>
    <w:p>
      <w:pPr>
        <w:pStyle w:val="0"/>
        <w:snapToGrid w:val="0"/>
        <w:ind w:left="420" w:leftChars="200" w:firstLine="240" w:firstLineChars="100"/>
        <w:rPr>
          <w:rFonts w:hint="default" w:ascii="UD デジタル 教科書体 N-R" w:hAnsi="UD デジタル 教科書体 N-R" w:eastAsia="UD デジタル 教科書体 N-R"/>
          <w:b w:val="1"/>
          <w:sz w:val="24"/>
        </w:rPr>
      </w:pPr>
    </w:p>
    <w:p>
      <w:pPr>
        <w:pStyle w:val="0"/>
        <w:snapToGrid w:val="0"/>
        <w:ind w:firstLine="240" w:firstLineChars="100"/>
        <w:rPr>
          <w:rFonts w:hint="default" w:ascii="UD デジタル 教科書体 N-R" w:hAnsi="UD デジタル 教科書体 N-R" w:eastAsia="UD デジタル 教科書体 N-R"/>
          <w:sz w:val="24"/>
        </w:rPr>
      </w:pPr>
    </w:p>
    <w:tbl>
      <w:tblPr>
        <w:tblStyle w:val="23"/>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静岡県ちゃっぴー　クックパッド</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r>
        <w:rPr>
          <w:rFonts w:hint="eastAsia"/>
        </w:rPr>
        <w:object w:dxaOrig="5952" w:dyaOrig="5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style="mso-wrap-distance-right:5.65pt;mso-wrap-distance-bottom:0pt;margin-top:14.3pt;mso-position-vertical-relative:line;mso-position-horizontal-relative:margin;position:absolute;height:71.75pt;mso-wrap-distance-top:0pt;width:71.75pt;mso-wrap-distance-left:5.65pt;margin-left:350pt;z-index:6;" o:allowincell="t" o:allowoverlap="t" filled="f" o:spt="75" type="#_x0000_t75">
            <v:fill/>
            <v:stroke joinstyle="miter"/>
            <v:imagedata o:title="" r:id="rId6"/>
            <o:lock v:ext="edit" aspectratio="t"/>
            <w10:wrap type="none" anchorx="margin" anchory="line"/>
          </v:shape>
          <o:OLEObject Type="Embed" ProgID="PBrush" ShapeID="_x0000_s1028" DrawAspect="Content" ObjectID="" r:id="rId7"/>
        </w:object>
      </w: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left="525" w:leftChars="250" w:firstLine="240" w:firstLineChars="10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しずおか健幸惣菜を売っているお店はこちら</w:t>
      </w:r>
    </w:p>
    <w:tbl>
      <w:tblPr>
        <w:tblStyle w:val="23"/>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静岡県　健幸惣菜</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b w:val="1"/>
          <w:sz w:val="24"/>
        </w:rPr>
      </w:pPr>
      <w:r>
        <w:rPr>
          <w:rFonts w:hint="default" w:ascii="UD デジタル 教科書体 N-R" w:hAnsi="UD デジタル 教科書体 N-R" w:eastAsia="UD デジタル 教科書体 N-R"/>
          <w:b w:val="1"/>
          <w:sz w:val="24"/>
        </w:rPr>
        <mc:AlternateContent>
          <mc:Choice Requires="wps">
            <w:drawing>
              <wp:anchor distT="45720" distB="45720" distL="114300" distR="114300" simplePos="0" relativeHeight="4" behindDoc="0" locked="0" layoutInCell="1" hidden="0" allowOverlap="1">
                <wp:simplePos x="0" y="0"/>
                <wp:positionH relativeFrom="margin">
                  <wp:posOffset>261620</wp:posOffset>
                </wp:positionH>
                <wp:positionV relativeFrom="paragraph">
                  <wp:posOffset>196850</wp:posOffset>
                </wp:positionV>
                <wp:extent cx="4870450" cy="1035050"/>
                <wp:effectExtent l="0" t="0" r="635" b="63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4870450" cy="1035050"/>
                        </a:xfrm>
                        <a:prstGeom prst="rect">
                          <a:avLst/>
                        </a:prstGeom>
                        <a:solidFill>
                          <a:srgbClr val="FFFFFF"/>
                        </a:solidFill>
                        <a:ln w="9525">
                          <a:noFill/>
                          <a:miter lim="800000"/>
                          <a:headEnd/>
                          <a:tailEnd/>
                        </a:ln>
                      </wps:spPr>
                      <wps:txbx>
                        <w:txbxContent>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厚生労働省の</w:t>
                            </w:r>
                            <w:r>
                              <w:rPr>
                                <w:rFonts w:hint="eastAsia" w:ascii="UD デジタル 教科書体 N-R" w:hAnsi="UD デジタル 教科書体 N-R" w:eastAsia="UD デジタル 教科書体 N-R"/>
                                <w:sz w:val="24"/>
                              </w:rPr>
                              <w:t>e-</w:t>
                            </w:r>
                            <w:r>
                              <w:rPr>
                                <w:rFonts w:hint="eastAsia" w:ascii="UD デジタル 教科書体 N-R" w:hAnsi="UD デジタル 教科書体 N-R" w:eastAsia="UD デジタル 教科書体 N-R"/>
                                <w:sz w:val="24"/>
                              </w:rPr>
                              <w:t>ヘルスネットには、</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賢く食べるためのコツとして、</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「食生活のあり方」、「コンビニエンスストアの活用」、</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「食生活バランスガイド」などがまとめられています。</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5.5pt;mso-position-vertical-relative:text;mso-position-horizontal-relative:margin;v-text-anchor:top;position:absolute;height:81.5pt;mso-wrap-distance-top:3.6pt;width:383.5pt;mso-wrap-distance-left:9pt;margin-left:20.6pt;z-index:4;" o:spid="_x0000_s1029" o:allowincell="t" o:allowoverlap="t" filled="t" fillcolor="#ffffff" stroked="f" strokeweight="0.75pt" o:spt="202" type="#_x0000_t202">
                <v:fill/>
                <v:stroke miterlimit="8"/>
                <v:textbox style="layout-flow:horizontal;">
                  <w:txbxContent>
                    <w:p>
                      <w:pPr>
                        <w:pStyle w:val="0"/>
                        <w:snapToGrid w:val="0"/>
                        <w:rPr>
                          <w:rFonts w:hint="default"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厚生労働省の</w:t>
                      </w:r>
                      <w:r>
                        <w:rPr>
                          <w:rFonts w:hint="eastAsia" w:ascii="UD デジタル 教科書体 N-R" w:hAnsi="UD デジタル 教科書体 N-R" w:eastAsia="UD デジタル 教科書体 N-R"/>
                          <w:sz w:val="24"/>
                        </w:rPr>
                        <w:t>e-</w:t>
                      </w:r>
                      <w:r>
                        <w:rPr>
                          <w:rFonts w:hint="eastAsia" w:ascii="UD デジタル 教科書体 N-R" w:hAnsi="UD デジタル 教科書体 N-R" w:eastAsia="UD デジタル 教科書体 N-R"/>
                          <w:sz w:val="24"/>
                        </w:rPr>
                        <w:t>ヘルスネットには、</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賢く食べるためのコツとして、</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「食生活のあり方」、「コンビニエンスストアの活用」、</w:t>
                      </w:r>
                      <w:r>
                        <w:rPr>
                          <w:rFonts w:hint="default" w:ascii="UD デジタル 教科書体 N-R" w:hAnsi="UD デジタル 教科書体 N-R" w:eastAsia="UD デジタル 教科書体 N-R"/>
                          <w:sz w:val="24"/>
                        </w:rPr>
                        <w:br w:type="textWrapping" w:clear="none"/>
                      </w:r>
                      <w:r>
                        <w:rPr>
                          <w:rFonts w:hint="eastAsia" w:ascii="UD デジタル 教科書体 N-R" w:hAnsi="UD デジタル 教科書体 N-R" w:eastAsia="UD デジタル 教科書体 N-R"/>
                          <w:sz w:val="24"/>
                        </w:rPr>
                        <w:t>「食生活バランスガイド」などがまとめられています。</w:t>
                      </w:r>
                    </w:p>
                  </w:txbxContent>
                </v:textbox>
                <v:imagedata o:title=""/>
                <w10:wrap type="none" anchorx="margin" anchory="text"/>
              </v:shape>
            </w:pict>
          </mc:Fallback>
        </mc:AlternateContent>
      </w:r>
      <w:r>
        <w:rPr>
          <w:rFonts w:hint="eastAsia" w:ascii="UD デジタル 教科書体 N-R" w:hAnsi="UD デジタル 教科書体 N-R" w:eastAsia="UD デジタル 教科書体 N-R"/>
          <w:b w:val="1"/>
          <w:sz w:val="24"/>
        </w:rPr>
        <w:t xml:space="preserve">(2) </w:t>
      </w:r>
      <w:r>
        <w:rPr>
          <w:rFonts w:hint="eastAsia" w:ascii="UD デジタル 教科書体 N-R" w:hAnsi="UD デジタル 教科書体 N-R" w:eastAsia="UD デジタル 教科書体 N-R"/>
          <w:b w:val="1"/>
          <w:sz w:val="24"/>
        </w:rPr>
        <w:t>賢く食べるためのコツ（厚生労働省）</w:t>
      </w:r>
    </w:p>
    <w:p>
      <w:pPr>
        <w:pStyle w:val="0"/>
        <w:snapToGrid w:val="0"/>
        <w:ind w:firstLine="240" w:firstLineChars="100"/>
        <w:rPr>
          <w:rFonts w:hint="default" w:ascii="UD デジタル 教科書体 N-R" w:hAnsi="UD デジタル 教科書体 N-R" w:eastAsia="UD デジタル 教科書体 N-R"/>
          <w:sz w:val="24"/>
        </w:rPr>
      </w:pPr>
      <w:r>
        <w:rPr>
          <w:rFonts w:hint="eastAsia"/>
        </w:rPr>
        <w:drawing>
          <wp:anchor distT="0" distB="0" distL="114300" distR="114300" simplePos="0" relativeHeight="5" behindDoc="0" locked="0" layoutInCell="1" hidden="0" allowOverlap="1">
            <wp:simplePos x="0" y="0"/>
            <wp:positionH relativeFrom="margin">
              <wp:posOffset>4439285</wp:posOffset>
            </wp:positionH>
            <wp:positionV relativeFrom="paragraph">
              <wp:posOffset>115570</wp:posOffset>
            </wp:positionV>
            <wp:extent cx="935990" cy="935990"/>
            <wp:effectExtent l="0" t="0" r="0" b="0"/>
            <wp:wrapSquare wrapText="bothSides"/>
            <wp:docPr id="1030" name="Picture 4"/>
            <a:graphic xmlns:a="http://schemas.openxmlformats.org/drawingml/2006/main">
              <a:graphicData uri="http://schemas.openxmlformats.org/drawingml/2006/picture">
                <pic:pic xmlns:pic="http://schemas.openxmlformats.org/drawingml/2006/picture">
                  <pic:nvPicPr>
                    <pic:cNvPr id="1030" name="Picture 4"/>
                    <pic:cNvPicPr>
                      <a:picLocks noChangeAspect="1" noChangeArrowheads="1"/>
                    </pic:cNvPicPr>
                  </pic:nvPicPr>
                  <pic:blipFill>
                    <a:blip r:embed="rId8"/>
                    <a:stretch>
                      <a:fillRect/>
                    </a:stretch>
                  </pic:blipFill>
                  <pic:spPr>
                    <a:xfrm>
                      <a:off x="0" y="0"/>
                      <a:ext cx="935990" cy="935990"/>
                    </a:xfrm>
                    <a:prstGeom prst="rect">
                      <a:avLst/>
                    </a:prstGeom>
                    <a:noFill/>
                    <a:ln>
                      <a:noFill/>
                    </a:ln>
                  </pic:spPr>
                </pic:pic>
              </a:graphicData>
            </a:graphic>
          </wp:anchor>
        </w:drawing>
      </w: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p>
      <w:pPr>
        <w:pStyle w:val="0"/>
        <w:snapToGrid w:val="0"/>
        <w:ind w:firstLine="240" w:firstLineChars="100"/>
        <w:rPr>
          <w:rFonts w:hint="default" w:ascii="UD デジタル 教科書体 N-R" w:hAnsi="UD デジタル 教科書体 N-R" w:eastAsia="UD デジタル 教科書体 N-R"/>
          <w:sz w:val="24"/>
        </w:rPr>
      </w:pPr>
    </w:p>
    <w:tbl>
      <w:tblPr>
        <w:tblStyle w:val="23"/>
        <w:tblW w:w="0" w:type="auto"/>
        <w:jc w:val="left"/>
        <w:tblInd w:w="625" w:type="dxa"/>
        <w:tblLayout w:type="fixed"/>
        <w:tblLook w:firstRow="1" w:lastRow="0" w:firstColumn="1" w:lastColumn="0" w:noHBand="0" w:noVBand="1" w:val="04A0"/>
      </w:tblPr>
      <w:tblGrid>
        <w:gridCol w:w="4076"/>
        <w:gridCol w:w="1129"/>
      </w:tblGrid>
      <w:tr>
        <w:trPr/>
        <w:tc>
          <w:tcPr>
            <w:tcW w:w="4076"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賢く食べるためのコツ</w:t>
            </w:r>
          </w:p>
        </w:tc>
        <w:tc>
          <w:tcPr>
            <w:tcW w:w="1129" w:type="dxa"/>
            <w:vAlign w:val="top"/>
          </w:tcPr>
          <w:p>
            <w:pPr>
              <w:pStyle w:val="0"/>
              <w:snapToGrid w:val="0"/>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24"/>
              </w:rPr>
              <w:t>🔍検索</w:t>
            </w:r>
          </w:p>
        </w:tc>
      </w:tr>
    </w:tbl>
    <w:p>
      <w:pPr>
        <w:pStyle w:val="0"/>
        <w:snapToGrid w:val="0"/>
        <w:ind w:firstLine="240" w:firstLineChars="100"/>
        <w:rPr>
          <w:rFonts w:hint="default" w:ascii="UD デジタル 教科書体 N-R" w:hAnsi="UD デジタル 教科書体 N-R" w:eastAsia="UD デジタル 教科書体 N-R"/>
          <w:sz w:val="24"/>
        </w:rPr>
      </w:pPr>
      <w:r>
        <w:rPr>
          <w:rFonts w:hint="eastAsia"/>
        </w:rPr>
        <w:br w:type="page"/>
      </w:r>
    </w:p>
    <w:p>
      <w:pPr>
        <w:pStyle w:val="0"/>
        <w:snapToGrid w:val="0"/>
        <w:ind w:firstLine="240" w:firstLineChars="100"/>
        <w:rPr>
          <w:rFonts w:hint="default" w:ascii="UD デジタル 教科書体 N-R" w:hAnsi="UD デジタル 教科書体 N-R" w:eastAsia="UD デジタル 教科書体 N-R"/>
          <w:sz w:val="24"/>
        </w:rPr>
      </w:pPr>
    </w:p>
    <w:sectPr>
      <w:pgSz w:w="11906" w:h="16838"/>
      <w:pgMar w:top="1134" w:right="1418"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UD デジタル 教科書体 N-R">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efaultTableStyle w:val="23"/>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Revision"/>
    <w:next w:val="21"/>
    <w:link w:val="0"/>
    <w:uiPriority w:val="0"/>
    <w:rPr/>
  </w:style>
  <w:style w:type="paragraph" w:styleId="22">
    <w:name w:val="Balloon Text"/>
    <w:basedOn w:val="0"/>
    <w:next w:val="22"/>
    <w:link w:val="0"/>
    <w:uiPriority w:val="0"/>
    <w:semiHidden/>
    <w:rPr>
      <w:rFonts w:asciiTheme="majorHAnsi" w:hAnsiTheme="majorHAnsi" w:eastAsiaTheme="majorEastAsia"/>
      <w:sz w:val="18"/>
    </w:rPr>
  </w:style>
  <w:style w:type="table" w:styleId="23" w:customStyle="1">
    <w:name w:val="表（シンプル 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openxmlformats.org/officeDocument/2006/relationships/image" Target="media/image2.emf" /><Relationship Id="rId7" Type="http://schemas.openxmlformats.org/officeDocument/2006/relationships/oleObject" Target="embeddings/oleObject1.bin" /><Relationship Id="rId8" Type="http://schemas.openxmlformats.org/officeDocument/2006/relationships/image" Target="media/image3.png"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3</Pages>
  <Words>22</Words>
  <Characters>1448</Characters>
  <Application>JUST Note</Application>
  <Lines>1125</Lines>
  <Paragraphs>114</Paragraphs>
  <CharactersWithSpaces>1496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藤中　達哉</cp:lastModifiedBy>
  <cp:lastPrinted>2023-06-15T08:45:34Z</cp:lastPrinted>
  <dcterms:modified xsi:type="dcterms:W3CDTF">2023-06-19T04:44:05Z</dcterms:modified>
  <cp:revision>5</cp:revision>
</cp:coreProperties>
</file>