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7A98" w14:textId="06C5D3E1" w:rsidR="000F2E83" w:rsidRPr="00475508" w:rsidRDefault="000F2E83" w:rsidP="0012713C">
      <w:pPr>
        <w:ind w:firstLineChars="100" w:firstLine="241"/>
        <w:rPr>
          <w:rFonts w:ascii="ＭＳ 明朝" w:eastAsia="ＭＳ 明朝" w:hAnsi="ＭＳ 明朝"/>
          <w:b/>
          <w:bCs/>
          <w:sz w:val="24"/>
          <w:szCs w:val="24"/>
        </w:rPr>
      </w:pPr>
      <w:r w:rsidRPr="00475508">
        <w:rPr>
          <w:rFonts w:ascii="ＭＳ 明朝" w:eastAsia="ＭＳ 明朝" w:hAnsi="ＭＳ 明朝" w:hint="eastAsia"/>
          <w:b/>
          <w:bCs/>
          <w:sz w:val="24"/>
          <w:szCs w:val="24"/>
        </w:rPr>
        <w:t>畜産経営者　様</w:t>
      </w:r>
    </w:p>
    <w:p w14:paraId="7FCA0E18" w14:textId="058B9E97" w:rsidR="000F2E83" w:rsidRDefault="000F2E83">
      <w:pPr>
        <w:rPr>
          <w:rFonts w:ascii="ＭＳ 明朝" w:eastAsia="ＭＳ 明朝" w:hAnsi="ＭＳ 明朝"/>
          <w:sz w:val="24"/>
          <w:szCs w:val="24"/>
        </w:rPr>
      </w:pPr>
    </w:p>
    <w:p w14:paraId="584FC1AC" w14:textId="1B0798E3" w:rsidR="000F2E83" w:rsidRDefault="000F2E83">
      <w:pPr>
        <w:rPr>
          <w:rFonts w:ascii="ＭＳ 明朝" w:eastAsia="ＭＳ 明朝" w:hAnsi="ＭＳ 明朝"/>
          <w:sz w:val="24"/>
          <w:szCs w:val="24"/>
        </w:rPr>
      </w:pPr>
      <w:r>
        <w:rPr>
          <w:rFonts w:ascii="ＭＳ 明朝" w:eastAsia="ＭＳ 明朝" w:hAnsi="ＭＳ 明朝" w:hint="eastAsia"/>
          <w:sz w:val="24"/>
          <w:szCs w:val="24"/>
        </w:rPr>
        <w:t xml:space="preserve">　</w:t>
      </w:r>
      <w:r w:rsidR="009F02BA">
        <w:rPr>
          <w:rFonts w:ascii="ＭＳ 明朝" w:eastAsia="ＭＳ 明朝" w:hAnsi="ＭＳ 明朝" w:hint="eastAsia"/>
          <w:sz w:val="24"/>
          <w:szCs w:val="24"/>
        </w:rPr>
        <w:t>国の</w:t>
      </w:r>
      <w:r>
        <w:rPr>
          <w:rFonts w:ascii="ＭＳ 明朝" w:eastAsia="ＭＳ 明朝" w:hAnsi="ＭＳ 明朝" w:hint="eastAsia"/>
          <w:sz w:val="24"/>
          <w:szCs w:val="24"/>
        </w:rPr>
        <w:t>「特別補填金」につ</w:t>
      </w:r>
      <w:r w:rsidR="00475508">
        <w:rPr>
          <w:rFonts w:ascii="ＭＳ 明朝" w:eastAsia="ＭＳ 明朝" w:hAnsi="ＭＳ 明朝" w:hint="eastAsia"/>
          <w:sz w:val="24"/>
          <w:szCs w:val="24"/>
        </w:rPr>
        <w:t>い</w:t>
      </w:r>
      <w:r>
        <w:rPr>
          <w:rFonts w:ascii="ＭＳ 明朝" w:eastAsia="ＭＳ 明朝" w:hAnsi="ＭＳ 明朝" w:hint="eastAsia"/>
          <w:sz w:val="24"/>
          <w:szCs w:val="24"/>
        </w:rPr>
        <w:t>ては、令和5年2月24日に交付したところです。</w:t>
      </w:r>
    </w:p>
    <w:p w14:paraId="54D0F84D" w14:textId="0A090580" w:rsidR="009F02BA" w:rsidRDefault="000F2E83">
      <w:pPr>
        <w:rPr>
          <w:rFonts w:ascii="ＭＳ 明朝" w:eastAsia="ＭＳ 明朝" w:hAnsi="ＭＳ 明朝"/>
          <w:sz w:val="24"/>
          <w:szCs w:val="24"/>
        </w:rPr>
      </w:pPr>
      <w:r>
        <w:rPr>
          <w:rFonts w:ascii="ＭＳ 明朝" w:eastAsia="ＭＳ 明朝" w:hAnsi="ＭＳ 明朝" w:hint="eastAsia"/>
          <w:sz w:val="24"/>
          <w:szCs w:val="24"/>
        </w:rPr>
        <w:t xml:space="preserve">　この特別補填金の交付を受けた畜産経営者は、</w:t>
      </w:r>
      <w:r w:rsidR="009F02BA">
        <w:rPr>
          <w:rFonts w:ascii="ＭＳ 明朝" w:eastAsia="ＭＳ 明朝" w:hAnsi="ＭＳ 明朝" w:hint="eastAsia"/>
          <w:sz w:val="24"/>
          <w:szCs w:val="24"/>
        </w:rPr>
        <w:t>生産コストの削減・飼料受給率の向上に向けた取組の実施状況について、報告する必要がありますので、下記に</w:t>
      </w:r>
      <w:r w:rsidR="00266C20">
        <w:rPr>
          <w:rFonts w:ascii="ＭＳ 明朝" w:eastAsia="ＭＳ 明朝" w:hAnsi="ＭＳ 明朝" w:hint="eastAsia"/>
          <w:sz w:val="24"/>
          <w:szCs w:val="24"/>
        </w:rPr>
        <w:t>留意して、</w:t>
      </w:r>
      <w:r w:rsidR="009F02BA">
        <w:rPr>
          <w:rFonts w:ascii="ＭＳ 明朝" w:eastAsia="ＭＳ 明朝" w:hAnsi="ＭＳ 明朝" w:hint="eastAsia"/>
          <w:sz w:val="24"/>
          <w:szCs w:val="24"/>
        </w:rPr>
        <w:t>実施状況</w:t>
      </w:r>
      <w:r w:rsidR="00266C20">
        <w:rPr>
          <w:rFonts w:ascii="ＭＳ 明朝" w:eastAsia="ＭＳ 明朝" w:hAnsi="ＭＳ 明朝" w:hint="eastAsia"/>
          <w:sz w:val="24"/>
          <w:szCs w:val="24"/>
        </w:rPr>
        <w:t>の報告をお願いいたします</w:t>
      </w:r>
    </w:p>
    <w:p w14:paraId="1724C376" w14:textId="77777777" w:rsidR="00266C20" w:rsidRPr="009F02BA" w:rsidRDefault="00266C20">
      <w:pPr>
        <w:rPr>
          <w:rFonts w:ascii="ＭＳ 明朝" w:eastAsia="ＭＳ 明朝" w:hAnsi="ＭＳ 明朝"/>
          <w:sz w:val="24"/>
          <w:szCs w:val="24"/>
        </w:rPr>
      </w:pPr>
    </w:p>
    <w:p w14:paraId="4F0DC441" w14:textId="77777777" w:rsidR="009F02BA" w:rsidRDefault="009F02BA" w:rsidP="009F02BA">
      <w:pPr>
        <w:pStyle w:val="a3"/>
      </w:pPr>
      <w:r>
        <w:rPr>
          <w:rFonts w:hint="eastAsia"/>
        </w:rPr>
        <w:t>記</w:t>
      </w:r>
    </w:p>
    <w:p w14:paraId="3CD714D8" w14:textId="3F128857" w:rsidR="00266C20" w:rsidRPr="00266C20" w:rsidRDefault="00266C20" w:rsidP="009F02BA">
      <w:pPr>
        <w:rPr>
          <w:rFonts w:ascii="ＭＳ 明朝" w:eastAsia="ＭＳ 明朝" w:hAnsi="ＭＳ 明朝"/>
          <w:b/>
          <w:bCs/>
          <w:sz w:val="24"/>
          <w:szCs w:val="24"/>
        </w:rPr>
      </w:pPr>
      <w:r w:rsidRPr="00266C20">
        <w:rPr>
          <w:rFonts w:ascii="ＭＳ 明朝" w:eastAsia="ＭＳ 明朝" w:hAnsi="ＭＳ 明朝" w:hint="eastAsia"/>
          <w:b/>
          <w:bCs/>
          <w:sz w:val="24"/>
          <w:szCs w:val="24"/>
        </w:rPr>
        <w:t>１　提出する報告書</w:t>
      </w:r>
    </w:p>
    <w:p w14:paraId="18327300" w14:textId="7CFB522B" w:rsidR="00266C20" w:rsidRDefault="00266C20" w:rsidP="00475508">
      <w:pPr>
        <w:ind w:left="480" w:hangingChars="200" w:hanging="480"/>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9F02BA">
        <w:rPr>
          <w:rFonts w:ascii="ＭＳ 明朝" w:eastAsia="ＭＳ 明朝" w:hAnsi="ＭＳ 明朝" w:hint="eastAsia"/>
          <w:b/>
          <w:bCs/>
          <w:sz w:val="24"/>
          <w:szCs w:val="24"/>
        </w:rPr>
        <w:t>様式第6号「令和4年度配合飼料価格高騰緊急特別対策事業取組実績報告書」（畜産経営者→基金協会）</w:t>
      </w:r>
      <w:r>
        <w:rPr>
          <w:rFonts w:ascii="ＭＳ 明朝" w:eastAsia="ＭＳ 明朝" w:hAnsi="ＭＳ 明朝" w:hint="eastAsia"/>
          <w:b/>
          <w:bCs/>
          <w:sz w:val="24"/>
          <w:szCs w:val="24"/>
        </w:rPr>
        <w:t xml:space="preserve">　１部</w:t>
      </w:r>
    </w:p>
    <w:p w14:paraId="5463EFA5" w14:textId="77777777" w:rsidR="00475508" w:rsidRDefault="00475508" w:rsidP="00266C20">
      <w:pPr>
        <w:ind w:left="482" w:hangingChars="200" w:hanging="482"/>
        <w:rPr>
          <w:rFonts w:ascii="ＭＳ 明朝" w:eastAsia="ＭＳ 明朝" w:hAnsi="ＭＳ 明朝"/>
          <w:b/>
          <w:bCs/>
          <w:sz w:val="24"/>
          <w:szCs w:val="24"/>
        </w:rPr>
      </w:pPr>
    </w:p>
    <w:p w14:paraId="6074C217" w14:textId="4DF89473" w:rsidR="00266C20" w:rsidRDefault="00266C20" w:rsidP="00266C20">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２　提出期日</w:t>
      </w:r>
    </w:p>
    <w:p w14:paraId="5F7EF2AB" w14:textId="53DE67F5" w:rsidR="00266C20" w:rsidRDefault="00266C20" w:rsidP="00266C20">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 xml:space="preserve">　　令和6年4月30日（火）まで（期限厳守）</w:t>
      </w:r>
    </w:p>
    <w:p w14:paraId="164713F9" w14:textId="3FD5F57F" w:rsidR="00266C20" w:rsidRDefault="00266C20" w:rsidP="00266C20">
      <w:pPr>
        <w:ind w:left="482" w:hangingChars="200" w:hanging="482"/>
        <w:rPr>
          <w:rFonts w:ascii="ＭＳ 明朝" w:eastAsia="ＭＳ 明朝" w:hAnsi="ＭＳ 明朝"/>
          <w:b/>
          <w:bCs/>
          <w:sz w:val="24"/>
          <w:szCs w:val="24"/>
        </w:rPr>
      </w:pPr>
    </w:p>
    <w:p w14:paraId="0E37F244" w14:textId="79C53FD3" w:rsidR="00266C20" w:rsidRDefault="00266C20" w:rsidP="00266C20">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３　注意事項</w:t>
      </w:r>
    </w:p>
    <w:p w14:paraId="67A3ABC8" w14:textId="445DE253" w:rsidR="00475508" w:rsidRDefault="00266C20" w:rsidP="00A573D5">
      <w:pPr>
        <w:ind w:left="480" w:hangingChars="200" w:hanging="480"/>
        <w:rPr>
          <w:rFonts w:ascii="ＭＳ 明朝" w:eastAsia="ＭＳ 明朝" w:hAnsi="ＭＳ 明朝" w:hint="eastAsia"/>
          <w:sz w:val="24"/>
          <w:szCs w:val="24"/>
        </w:rPr>
      </w:pPr>
      <w:r w:rsidRPr="009F3B30">
        <w:rPr>
          <w:rFonts w:ascii="ＭＳ 明朝" w:eastAsia="ＭＳ 明朝" w:hAnsi="ＭＳ 明朝" w:hint="eastAsia"/>
          <w:sz w:val="24"/>
          <w:szCs w:val="24"/>
        </w:rPr>
        <w:t xml:space="preserve">　</w:t>
      </w:r>
      <w:r w:rsidR="009F3B30" w:rsidRPr="009F3B30">
        <w:rPr>
          <w:rFonts w:ascii="ＭＳ 明朝" w:eastAsia="ＭＳ 明朝" w:hAnsi="ＭＳ 明朝" w:hint="eastAsia"/>
          <w:sz w:val="24"/>
          <w:szCs w:val="24"/>
        </w:rPr>
        <w:t>①</w:t>
      </w:r>
      <w:r w:rsidRPr="009F3B30">
        <w:rPr>
          <w:rFonts w:ascii="ＭＳ 明朝" w:eastAsia="ＭＳ 明朝" w:hAnsi="ＭＳ 明朝" w:hint="eastAsia"/>
          <w:sz w:val="24"/>
          <w:szCs w:val="24"/>
        </w:rPr>
        <w:t xml:space="preserve">　</w:t>
      </w:r>
      <w:r w:rsidR="009F02BA">
        <w:rPr>
          <w:rFonts w:ascii="ＭＳ 明朝" w:eastAsia="ＭＳ 明朝" w:hAnsi="ＭＳ 明朝" w:hint="eastAsia"/>
          <w:sz w:val="24"/>
          <w:szCs w:val="24"/>
        </w:rPr>
        <w:t>「畜産農家が生産コストの削減・飼料受給率の向上に向け取り組むメニュー」のうち、「Ⅰ．畜種共通」及び「Ⅱ．畜種別」から１つ、「Ⅲ．配合飼料の使用量の低減」から１つ、計２つを選択した取組の実施状況を報告</w:t>
      </w:r>
      <w:r w:rsidR="009F3B30">
        <w:rPr>
          <w:rFonts w:ascii="ＭＳ 明朝" w:eastAsia="ＭＳ 明朝" w:hAnsi="ＭＳ 明朝" w:hint="eastAsia"/>
          <w:sz w:val="24"/>
          <w:szCs w:val="24"/>
        </w:rPr>
        <w:t>願います。申請時の取組計画の写しを添付しておきます。</w:t>
      </w:r>
    </w:p>
    <w:p w14:paraId="21DEE12D" w14:textId="60C06FAE" w:rsidR="00475508" w:rsidRPr="00A573D5" w:rsidRDefault="009F3B30" w:rsidP="00A573D5">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 xml:space="preserve">　②　取組状況の記載にあたっては</w:t>
      </w:r>
      <w:r w:rsidR="005F7145">
        <w:rPr>
          <w:rFonts w:ascii="ＭＳ 明朝" w:eastAsia="ＭＳ 明朝" w:hAnsi="ＭＳ 明朝" w:hint="eastAsia"/>
          <w:sz w:val="24"/>
          <w:szCs w:val="24"/>
        </w:rPr>
        <w:t>、国が作成したＱ＆Ａの抜粋を添付しておきますので参考に願います。</w:t>
      </w:r>
    </w:p>
    <w:p w14:paraId="3996F33F" w14:textId="0D02074E" w:rsidR="002F4B40" w:rsidRDefault="002F4B40" w:rsidP="002F4B40">
      <w:pPr>
        <w:ind w:left="809" w:hangingChars="337" w:hanging="809"/>
        <w:rPr>
          <w:rFonts w:ascii="ＭＳ 明朝" w:eastAsia="ＭＳ 明朝" w:hAnsi="ＭＳ 明朝"/>
          <w:sz w:val="24"/>
          <w:szCs w:val="24"/>
        </w:rPr>
      </w:pPr>
      <w:r>
        <w:rPr>
          <w:rFonts w:ascii="ＭＳ 明朝" w:eastAsia="ＭＳ 明朝" w:hAnsi="ＭＳ 明朝" w:hint="eastAsia"/>
          <w:sz w:val="24"/>
          <w:szCs w:val="24"/>
        </w:rPr>
        <w:t xml:space="preserve">　③　下記に該当した場合は、補てん金の返還が生じますのでご注意願います。</w:t>
      </w:r>
    </w:p>
    <w:p w14:paraId="4CBC846A" w14:textId="3CB912EE" w:rsidR="00475508" w:rsidRPr="00475508" w:rsidRDefault="00475508" w:rsidP="00475508">
      <w:pPr>
        <w:ind w:leftChars="200" w:left="660" w:hangingChars="100" w:hanging="240"/>
        <w:rPr>
          <w:rFonts w:ascii="ＭＳ 明朝" w:eastAsia="ＭＳ 明朝" w:hAnsi="ＭＳ 明朝"/>
          <w:sz w:val="24"/>
          <w:szCs w:val="24"/>
          <w14:ligatures w14:val="none"/>
        </w:rPr>
      </w:pPr>
      <w:r>
        <w:rPr>
          <w:rFonts w:ascii="ＭＳ 明朝" w:eastAsia="ＭＳ 明朝" w:hAnsi="ＭＳ 明朝" w:hint="eastAsia"/>
          <w:sz w:val="24"/>
          <w:szCs w:val="24"/>
        </w:rPr>
        <w:t>・</w:t>
      </w:r>
      <w:r w:rsidRPr="00475508">
        <w:rPr>
          <w:rFonts w:ascii="ＭＳ 明朝" w:eastAsia="ＭＳ 明朝" w:hAnsi="ＭＳ 明朝" w:hint="eastAsia"/>
          <w:sz w:val="24"/>
          <w:szCs w:val="24"/>
          <w14:ligatures w14:val="none"/>
        </w:rPr>
        <w:t>令和５年度までに「生産コストの削減・飼料自給率の向上の為の取組　確認表」で選択した取組を中止した場合（ただし、取組を変更する場合又は廃業や被災等によるものであって、全日基がやむを得ない事情によるものであると認めた場合はこの限りでない。）</w:t>
      </w:r>
    </w:p>
    <w:p w14:paraId="7730C480" w14:textId="58649985" w:rsidR="00475508" w:rsidRPr="002F4B40" w:rsidRDefault="00475508" w:rsidP="00475508">
      <w:pPr>
        <w:widowControl/>
        <w:jc w:val="left"/>
        <w:rPr>
          <w:rFonts w:ascii="ＭＳ 明朝" w:eastAsia="ＭＳ 明朝" w:hAnsi="ＭＳ 明朝"/>
          <w:sz w:val="24"/>
          <w:szCs w:val="24"/>
          <w14:ligatures w14:val="none"/>
        </w:rPr>
      </w:pPr>
      <w:r w:rsidRPr="002F4B40">
        <w:rPr>
          <w:rFonts w:ascii="ＭＳ 明朝" w:eastAsia="ＭＳ 明朝" w:hAnsi="ＭＳ 明朝" w:hint="eastAsia"/>
          <w:sz w:val="24"/>
          <w:szCs w:val="24"/>
          <w14:ligatures w14:val="none"/>
        </w:rPr>
        <w:t xml:space="preserve">　　</w:t>
      </w:r>
      <w:r>
        <w:rPr>
          <w:rFonts w:ascii="ＭＳ 明朝" w:eastAsia="ＭＳ 明朝" w:hAnsi="ＭＳ 明朝" w:hint="eastAsia"/>
          <w:sz w:val="24"/>
          <w:szCs w:val="24"/>
          <w14:ligatures w14:val="none"/>
        </w:rPr>
        <w:t>・</w:t>
      </w:r>
      <w:r w:rsidRPr="002F4B40">
        <w:rPr>
          <w:rFonts w:ascii="ＭＳ 明朝" w:eastAsia="ＭＳ 明朝" w:hAnsi="ＭＳ 明朝" w:hint="eastAsia"/>
          <w:sz w:val="24"/>
          <w:szCs w:val="24"/>
          <w14:ligatures w14:val="none"/>
        </w:rPr>
        <w:t>令和５年度まで実施した取組が２つに満たない場合</w:t>
      </w:r>
    </w:p>
    <w:p w14:paraId="5B4E5616" w14:textId="1A201C40" w:rsidR="00475508" w:rsidRDefault="00475508" w:rsidP="00A573D5">
      <w:pPr>
        <w:widowControl/>
        <w:jc w:val="left"/>
        <w:rPr>
          <w:rFonts w:ascii="ＭＳ 明朝" w:eastAsia="ＭＳ 明朝" w:hAnsi="ＭＳ 明朝" w:hint="eastAsia"/>
          <w:sz w:val="24"/>
          <w:szCs w:val="24"/>
          <w14:ligatures w14:val="none"/>
        </w:rPr>
      </w:pPr>
      <w:r w:rsidRPr="002F4B40">
        <w:rPr>
          <w:rFonts w:ascii="ＭＳ 明朝" w:eastAsia="ＭＳ 明朝" w:hAnsi="ＭＳ 明朝" w:hint="eastAsia"/>
          <w:sz w:val="24"/>
          <w:szCs w:val="24"/>
          <w14:ligatures w14:val="none"/>
        </w:rPr>
        <w:t xml:space="preserve">　　</w:t>
      </w:r>
      <w:r>
        <w:rPr>
          <w:rFonts w:ascii="ＭＳ 明朝" w:eastAsia="ＭＳ 明朝" w:hAnsi="ＭＳ 明朝" w:hint="eastAsia"/>
          <w:sz w:val="24"/>
          <w:szCs w:val="24"/>
          <w14:ligatures w14:val="none"/>
        </w:rPr>
        <w:t>・</w:t>
      </w:r>
      <w:r w:rsidRPr="002F4B40">
        <w:rPr>
          <w:rFonts w:ascii="ＭＳ 明朝" w:eastAsia="ＭＳ 明朝" w:hAnsi="ＭＳ 明朝" w:hint="eastAsia"/>
          <w:sz w:val="24"/>
          <w:szCs w:val="24"/>
          <w14:ligatures w14:val="none"/>
        </w:rPr>
        <w:t>虚偽の報告等により特別補填金を不正に受けた場合</w:t>
      </w:r>
    </w:p>
    <w:p w14:paraId="1BFCE6E0" w14:textId="696734F7" w:rsidR="00A573D5" w:rsidRDefault="00475508" w:rsidP="00A573D5">
      <w:pPr>
        <w:widowControl/>
        <w:ind w:leftChars="150" w:left="675" w:hangingChars="150" w:hanging="360"/>
        <w:jc w:val="left"/>
        <w:rPr>
          <w:rFonts w:ascii="ＭＳ 明朝" w:eastAsia="ＭＳ 明朝" w:hAnsi="ＭＳ 明朝" w:hint="eastAsia"/>
          <w:sz w:val="24"/>
          <w:szCs w:val="24"/>
          <w14:ligatures w14:val="none"/>
        </w:rPr>
      </w:pPr>
      <w:r>
        <w:rPr>
          <w:rFonts w:ascii="ＭＳ 明朝" w:eastAsia="ＭＳ 明朝" w:hAnsi="ＭＳ 明朝" w:hint="eastAsia"/>
          <w:sz w:val="24"/>
          <w:szCs w:val="24"/>
          <w14:ligatures w14:val="none"/>
        </w:rPr>
        <w:t>④　返信用封筒に切手を貼付してありますが、郵便料金が改定された場合は、差額分</w:t>
      </w:r>
      <w:r w:rsidR="00A573D5">
        <w:rPr>
          <w:rFonts w:ascii="ＭＳ 明朝" w:eastAsia="ＭＳ 明朝" w:hAnsi="ＭＳ 明朝" w:hint="eastAsia"/>
          <w:sz w:val="24"/>
          <w:szCs w:val="24"/>
          <w14:ligatures w14:val="none"/>
        </w:rPr>
        <w:t>を</w:t>
      </w:r>
      <w:r>
        <w:rPr>
          <w:rFonts w:ascii="ＭＳ 明朝" w:eastAsia="ＭＳ 明朝" w:hAnsi="ＭＳ 明朝" w:hint="eastAsia"/>
          <w:sz w:val="24"/>
          <w:szCs w:val="24"/>
          <w14:ligatures w14:val="none"/>
        </w:rPr>
        <w:t>貼付して送付願います。</w:t>
      </w:r>
    </w:p>
    <w:p w14:paraId="6459B0BA" w14:textId="6B1CA11E" w:rsidR="00A573D5" w:rsidRPr="00A573D5" w:rsidRDefault="00A573D5" w:rsidP="00A573D5">
      <w:pPr>
        <w:ind w:leftChars="150" w:left="555" w:hangingChars="100" w:hanging="240"/>
        <w:rPr>
          <w:rFonts w:ascii="ＭＳ 明朝" w:eastAsia="ＭＳ 明朝" w:hAnsi="ＭＳ 明朝"/>
          <w:sz w:val="24"/>
          <w:szCs w:val="24"/>
          <w14:ligatures w14:val="none"/>
        </w:rPr>
      </w:pPr>
      <w:r>
        <w:rPr>
          <w:rFonts w:ascii="ＭＳ 明朝" w:eastAsia="ＭＳ 明朝" w:hAnsi="ＭＳ 明朝" w:hint="eastAsia"/>
          <w:sz w:val="24"/>
          <w:szCs w:val="24"/>
          <w14:ligatures w14:val="none"/>
        </w:rPr>
        <w:t>⑤　実績報告書様式及び</w:t>
      </w:r>
      <w:r w:rsidRPr="00A573D5">
        <w:rPr>
          <w:rFonts w:ascii="ＭＳ 明朝" w:eastAsia="ＭＳ 明朝" w:hAnsi="ＭＳ 明朝" w:hint="eastAsia"/>
          <w:sz w:val="24"/>
          <w:szCs w:val="24"/>
          <w14:ligatures w14:val="none"/>
        </w:rPr>
        <w:t>農林水産省策定の「飼料価格高騰緊急対策事業～Q＆A～」は、</w:t>
      </w:r>
      <w:r w:rsidRPr="00A573D5">
        <w:rPr>
          <w:rFonts w:ascii="ＭＳ 明朝" w:eastAsia="ＭＳ 明朝" w:hAnsi="ＭＳ 明朝" w:hint="eastAsia"/>
          <w:sz w:val="24"/>
          <w:szCs w:val="24"/>
          <w:u w:val="single"/>
          <w14:ligatures w14:val="none"/>
        </w:rPr>
        <w:t>静岡県ホームページの畜産振興課の「飼料（エサ）に関する情報」コーナーからダウンロードすることができます。</w:t>
      </w:r>
    </w:p>
    <w:p w14:paraId="26CB34D2" w14:textId="3767D19B" w:rsidR="00A573D5" w:rsidRDefault="00A573D5" w:rsidP="00475508">
      <w:pPr>
        <w:widowControl/>
        <w:ind w:left="480" w:hangingChars="200" w:hanging="480"/>
        <w:jc w:val="left"/>
        <w:rPr>
          <w:rFonts w:ascii="ＭＳ 明朝" w:eastAsia="ＭＳ 明朝" w:hAnsi="ＭＳ 明朝"/>
          <w:sz w:val="24"/>
          <w:szCs w:val="24"/>
          <w14:ligatures w14:val="none"/>
        </w:rPr>
      </w:pPr>
    </w:p>
    <w:p w14:paraId="005FA121" w14:textId="77777777" w:rsidR="00A573D5" w:rsidRPr="00A573D5" w:rsidRDefault="00A573D5" w:rsidP="00A573D5">
      <w:pPr>
        <w:ind w:firstLineChars="1600" w:firstLine="3840"/>
        <w:rPr>
          <w:rFonts w:ascii="ＭＳ 明朝" w:eastAsia="ＭＳ 明朝" w:hAnsi="ＭＳ 明朝"/>
          <w:sz w:val="24"/>
          <w:szCs w:val="24"/>
          <w14:ligatures w14:val="none"/>
        </w:rPr>
      </w:pPr>
      <w:r w:rsidRPr="00A573D5">
        <w:rPr>
          <w:rFonts w:ascii="ＭＳ 明朝" w:eastAsia="ＭＳ 明朝" w:hAnsi="ＭＳ 明朝" w:hint="eastAsia"/>
          <w:sz w:val="24"/>
          <w:szCs w:val="24"/>
          <w14:ligatures w14:val="none"/>
        </w:rPr>
        <w:t>一般社団法人静岡県配合飼料価格安定基金協会</w:t>
      </w:r>
    </w:p>
    <w:p w14:paraId="6FB50D2F" w14:textId="03DA58BA" w:rsidR="00A573D5" w:rsidRPr="00A573D5" w:rsidRDefault="00A573D5" w:rsidP="00A573D5">
      <w:pPr>
        <w:rPr>
          <w:rFonts w:ascii="ＭＳ 明朝" w:eastAsia="ＭＳ 明朝" w:hAnsi="ＭＳ 明朝"/>
          <w:sz w:val="24"/>
          <w:szCs w:val="24"/>
          <w14:ligatures w14:val="none"/>
        </w:rPr>
      </w:pPr>
      <w:r w:rsidRPr="00A573D5">
        <w:rPr>
          <w:rFonts w:ascii="ＭＳ 明朝" w:eastAsia="ＭＳ 明朝" w:hAnsi="ＭＳ 明朝" w:hint="eastAsia"/>
          <w:sz w:val="24"/>
          <w:szCs w:val="24"/>
          <w14:ligatures w14:val="none"/>
        </w:rPr>
        <w:t xml:space="preserve">　　　　　　　　　　　　　 </w:t>
      </w:r>
      <w:r w:rsidRPr="00A573D5">
        <w:rPr>
          <w:rFonts w:ascii="ＭＳ 明朝" w:eastAsia="ＭＳ 明朝" w:hAnsi="ＭＳ 明朝"/>
          <w:sz w:val="24"/>
          <w:szCs w:val="24"/>
          <w14:ligatures w14:val="none"/>
        </w:rPr>
        <w:t xml:space="preserve"> </w:t>
      </w:r>
      <w:r>
        <w:rPr>
          <w:rFonts w:ascii="ＭＳ 明朝" w:eastAsia="ＭＳ 明朝" w:hAnsi="ＭＳ 明朝" w:hint="eastAsia"/>
          <w:sz w:val="24"/>
          <w:szCs w:val="24"/>
          <w14:ligatures w14:val="none"/>
        </w:rPr>
        <w:t xml:space="preserve">　　　　</w:t>
      </w:r>
      <w:r w:rsidRPr="00A573D5">
        <w:rPr>
          <w:rFonts w:ascii="ＭＳ 明朝" w:eastAsia="ＭＳ 明朝" w:hAnsi="ＭＳ 明朝" w:hint="eastAsia"/>
          <w:sz w:val="24"/>
          <w:szCs w:val="24"/>
          <w14:ligatures w14:val="none"/>
        </w:rPr>
        <w:t>電　話　０５４－２７２－２２４５</w:t>
      </w:r>
    </w:p>
    <w:p w14:paraId="24E0F40A" w14:textId="69F2837F" w:rsidR="00A573D5" w:rsidRPr="002F4B40" w:rsidRDefault="00A573D5" w:rsidP="00A573D5">
      <w:pPr>
        <w:widowControl/>
        <w:ind w:left="480" w:hangingChars="200" w:hanging="480"/>
        <w:jc w:val="left"/>
        <w:rPr>
          <w:rFonts w:ascii="ＭＳ 明朝" w:eastAsia="ＭＳ 明朝" w:hAnsi="ＭＳ 明朝" w:hint="eastAsia"/>
          <w:sz w:val="24"/>
          <w:szCs w:val="24"/>
          <w14:ligatures w14:val="none"/>
        </w:rPr>
      </w:pPr>
      <w:r w:rsidRPr="00A573D5">
        <w:rPr>
          <w:rFonts w:ascii="ＭＳ 明朝" w:eastAsia="ＭＳ 明朝" w:hAnsi="ＭＳ 明朝" w:hint="eastAsia"/>
          <w:sz w:val="24"/>
          <w:szCs w:val="24"/>
          <w14:ligatures w14:val="none"/>
        </w:rPr>
        <w:t xml:space="preserve">　　　　　　　　　　　　　 </w:t>
      </w:r>
      <w:r w:rsidRPr="00A573D5">
        <w:rPr>
          <w:rFonts w:ascii="ＭＳ 明朝" w:eastAsia="ＭＳ 明朝" w:hAnsi="ＭＳ 明朝"/>
          <w:sz w:val="24"/>
          <w:szCs w:val="24"/>
          <w14:ligatures w14:val="none"/>
        </w:rPr>
        <w:t xml:space="preserve"> </w:t>
      </w:r>
      <w:r>
        <w:rPr>
          <w:rFonts w:ascii="ＭＳ 明朝" w:eastAsia="ＭＳ 明朝" w:hAnsi="ＭＳ 明朝" w:hint="eastAsia"/>
          <w:sz w:val="24"/>
          <w:szCs w:val="24"/>
          <w14:ligatures w14:val="none"/>
        </w:rPr>
        <w:t xml:space="preserve">　　　　</w:t>
      </w:r>
      <w:r w:rsidRPr="00A573D5">
        <w:rPr>
          <w:rFonts w:ascii="ＭＳ 明朝" w:eastAsia="ＭＳ 明朝" w:hAnsi="ＭＳ 明朝" w:hint="eastAsia"/>
          <w:sz w:val="24"/>
          <w:szCs w:val="24"/>
          <w14:ligatures w14:val="none"/>
        </w:rPr>
        <w:t>E-</w:t>
      </w:r>
      <w:r w:rsidRPr="00A573D5">
        <w:rPr>
          <w:rFonts w:ascii="ＭＳ 明朝" w:eastAsia="ＭＳ 明朝" w:hAnsi="ＭＳ 明朝"/>
          <w:sz w:val="24"/>
          <w:szCs w:val="24"/>
          <w14:ligatures w14:val="none"/>
        </w:rPr>
        <w:t>mail</w:t>
      </w:r>
      <w:r w:rsidRPr="00A573D5">
        <w:rPr>
          <w:rFonts w:ascii="ＭＳ 明朝" w:eastAsia="ＭＳ 明朝" w:hAnsi="ＭＳ 明朝" w:hint="eastAsia"/>
          <w:sz w:val="24"/>
          <w:szCs w:val="24"/>
          <w14:ligatures w14:val="none"/>
        </w:rPr>
        <w:t xml:space="preserve">　 i</w:t>
      </w:r>
      <w:r w:rsidRPr="00A573D5">
        <w:rPr>
          <w:rFonts w:ascii="ＭＳ 明朝" w:eastAsia="ＭＳ 明朝" w:hAnsi="ＭＳ 明朝"/>
          <w:sz w:val="24"/>
          <w:szCs w:val="24"/>
          <w14:ligatures w14:val="none"/>
        </w:rPr>
        <w:t>nfo@shizu-haigou-kk.jp</w:t>
      </w:r>
    </w:p>
    <w:sectPr w:rsidR="00A573D5" w:rsidRPr="002F4B40" w:rsidSect="00A573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B17"/>
    <w:multiLevelType w:val="multilevel"/>
    <w:tmpl w:val="26B4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302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83"/>
    <w:rsid w:val="000F2E83"/>
    <w:rsid w:val="0012713C"/>
    <w:rsid w:val="00266C20"/>
    <w:rsid w:val="002F4B40"/>
    <w:rsid w:val="00475508"/>
    <w:rsid w:val="005F7145"/>
    <w:rsid w:val="009F02BA"/>
    <w:rsid w:val="009F3B30"/>
    <w:rsid w:val="00A573D5"/>
    <w:rsid w:val="00E7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98A15"/>
  <w15:chartTrackingRefBased/>
  <w15:docId w15:val="{D4F35242-CC59-4D9D-A566-23BA506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2BA"/>
    <w:pPr>
      <w:jc w:val="center"/>
    </w:pPr>
    <w:rPr>
      <w:rFonts w:ascii="ＭＳ 明朝" w:eastAsia="ＭＳ 明朝" w:hAnsi="ＭＳ 明朝"/>
      <w:sz w:val="24"/>
      <w:szCs w:val="24"/>
    </w:rPr>
  </w:style>
  <w:style w:type="character" w:customStyle="1" w:styleId="a4">
    <w:name w:val="記 (文字)"/>
    <w:basedOn w:val="a0"/>
    <w:link w:val="a3"/>
    <w:uiPriority w:val="99"/>
    <w:rsid w:val="009F02BA"/>
    <w:rPr>
      <w:rFonts w:ascii="ＭＳ 明朝" w:eastAsia="ＭＳ 明朝" w:hAnsi="ＭＳ 明朝"/>
      <w:sz w:val="24"/>
      <w:szCs w:val="24"/>
      <w14:ligatures w14:val="none"/>
    </w:rPr>
  </w:style>
  <w:style w:type="paragraph" w:styleId="a5">
    <w:name w:val="Closing"/>
    <w:basedOn w:val="a"/>
    <w:link w:val="a6"/>
    <w:uiPriority w:val="99"/>
    <w:unhideWhenUsed/>
    <w:rsid w:val="009F02BA"/>
    <w:pPr>
      <w:jc w:val="right"/>
    </w:pPr>
    <w:rPr>
      <w:rFonts w:ascii="ＭＳ 明朝" w:eastAsia="ＭＳ 明朝" w:hAnsi="ＭＳ 明朝"/>
      <w:sz w:val="24"/>
      <w:szCs w:val="24"/>
    </w:rPr>
  </w:style>
  <w:style w:type="character" w:customStyle="1" w:styleId="a6">
    <w:name w:val="結語 (文字)"/>
    <w:basedOn w:val="a0"/>
    <w:link w:val="a5"/>
    <w:uiPriority w:val="99"/>
    <w:rsid w:val="009F02BA"/>
    <w:rPr>
      <w:rFonts w:ascii="ＭＳ 明朝" w:eastAsia="ＭＳ 明朝" w:hAnsi="ＭＳ 明朝"/>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