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40" w:lineRule="auto"/>
        <w:jc w:val="center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ふじのくにデジタルサポーター育成事業受講要領</w:t>
      </w: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第１　趣旨</w:t>
      </w:r>
    </w:p>
    <w:p>
      <w:pPr>
        <w:pStyle w:val="0"/>
        <w:adjustRightInd w:val="0"/>
        <w:spacing w:line="240" w:lineRule="auto"/>
        <w:ind w:left="240" w:hanging="240" w:hanging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この要領は、静岡県が実施するふじのくにデジタルサポーター育成事業（以下「本事業」という。）の受講について、必要な事項を定める。</w:t>
      </w: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第２　事業目的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本事業は、日常生活においてデジタル技術が広がっていく中で、情報通信技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術を十分に利用できないことにより生じる、情報格差</w:t>
      </w:r>
      <w:r>
        <w:rPr>
          <w:rFonts w:hint="eastAsia"/>
          <w:color w:val="auto"/>
          <w:sz w:val="24"/>
          <w:u w:val="none" w:color="auto"/>
        </w:rPr>
        <w:t>(</w:t>
      </w:r>
      <w:r>
        <w:rPr>
          <w:rFonts w:hint="eastAsia"/>
          <w:color w:val="auto"/>
          <w:sz w:val="24"/>
          <w:u w:val="none" w:color="auto"/>
        </w:rPr>
        <w:t>デジタルデバイド</w:t>
      </w:r>
      <w:r>
        <w:rPr>
          <w:rFonts w:hint="eastAsia"/>
          <w:color w:val="auto"/>
          <w:sz w:val="24"/>
          <w:u w:val="none" w:color="auto"/>
        </w:rPr>
        <w:t>)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の解消に向け、スマホの使用方法に関して身近で気軽に相談できる人材とな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る「デジタルサポーター」を育成し、地域のデジタルリテラシーを向上するこ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とを目的</w:t>
      </w:r>
      <w:r>
        <w:rPr>
          <w:rFonts w:hint="eastAsia"/>
          <w:color w:val="auto"/>
          <w:sz w:val="24"/>
          <w:highlight w:val="none"/>
          <w:u w:val="none" w:color="auto"/>
        </w:rPr>
        <w:t>とする。</w:t>
      </w: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第３　事業概要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本事業は、静岡県内で活動する団体等（以下「受講団体」という。）</w:t>
      </w:r>
      <w:r>
        <w:rPr>
          <w:rFonts w:hint="eastAsia"/>
          <w:color w:val="auto"/>
          <w:sz w:val="24"/>
        </w:rPr>
        <w:t>の構成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員等を対象に、県が別途選定する事業者（以下「実施事業者」という。）がス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マートフォンの利活用に関する講習会を開催することで、デジタルサポータ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ーを育成するものである。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第４　デジタルサポーター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pacing w:val="1"/>
          <w:w w:val="66"/>
          <w:sz w:val="24"/>
          <w:u w:val="none" w:color="auto"/>
          <w:fitText w:val="240" w:id="1"/>
        </w:rPr>
        <w:t>(1)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認定方法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400" w:leftChars="20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本事業で開催する講習会を受講し、スマートフォンの利活用に関して「不慣れな者に教示することができる程度の知識」を身に付けた者を「ふじのくにデジタルサポーター（以下「デジタルサポーター」という。）」として認定する。</w:t>
      </w:r>
      <w:r>
        <w:rPr>
          <w:rFonts w:hint="eastAsia"/>
          <w:color w:val="auto"/>
          <w:sz w:val="24"/>
          <w:u w:val="none" w:color="auto"/>
        </w:rPr>
        <w:t>デジタルサポーター</w:t>
      </w:r>
      <w:r>
        <w:rPr>
          <w:rFonts w:hint="eastAsia"/>
          <w:color w:val="auto"/>
          <w:sz w:val="24"/>
        </w:rPr>
        <w:t>には別途、県から認定証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電子データ</w:t>
      </w:r>
      <w:r>
        <w:rPr>
          <w:rFonts w:hint="eastAsia"/>
          <w:color w:val="auto"/>
          <w:sz w:val="24"/>
        </w:rPr>
        <w:t>)</w:t>
      </w:r>
      <w:r>
        <w:rPr>
          <w:rFonts w:hint="eastAsia"/>
          <w:color w:val="auto"/>
          <w:sz w:val="24"/>
        </w:rPr>
        <w:t>を送付する。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pacing w:val="120"/>
          <w:w w:val="50"/>
          <w:sz w:val="24"/>
          <w:u w:val="none" w:color="auto"/>
          <w:fitText w:val="240" w:id="2"/>
        </w:rPr>
        <w:t>(</w:t>
      </w:r>
      <w:r>
        <w:rPr>
          <w:rFonts w:hint="eastAsia" w:ascii="ＭＳ 明朝" w:hAnsi="ＭＳ 明朝" w:eastAsia="ＭＳ 明朝"/>
          <w:color w:val="auto"/>
          <w:spacing w:val="30"/>
          <w:w w:val="50"/>
          <w:sz w:val="24"/>
          <w:u w:val="none" w:color="auto"/>
          <w:fitText w:val="240" w:id="2"/>
        </w:rPr>
        <w:t>２</w:t>
      </w:r>
      <w:r>
        <w:rPr>
          <w:rFonts w:hint="eastAsia" w:ascii="ＭＳ 明朝" w:hAnsi="ＭＳ 明朝" w:eastAsia="ＭＳ 明朝"/>
          <w:color w:val="auto"/>
          <w:spacing w:val="0"/>
          <w:w w:val="50"/>
          <w:sz w:val="24"/>
          <w:u w:val="none" w:color="auto"/>
          <w:fitText w:val="240" w:id="2"/>
        </w:rPr>
        <w:t>)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デジタルサポーターとしての活動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00" w:leftChars="100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デジタルサポーターは、周囲のデジタル機器に不慣れな方</w:t>
      </w:r>
      <w:r>
        <w:rPr>
          <w:rFonts w:hint="eastAsia"/>
          <w:color w:val="auto"/>
          <w:sz w:val="24"/>
        </w:rPr>
        <w:t>に対して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以下の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00" w:leftChars="10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ような支援活動を行うこととする。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ア　日常生活での支援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家族、同僚、友人、その他周囲の者に、身近な相談役としてスマート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フォン等の利活用に関する知識を教示する等、可能な限りの支援を行う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こと。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イ　団体の活動における支援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自身が所属する</w:t>
      </w:r>
      <w:r>
        <w:rPr>
          <w:rFonts w:hint="eastAsia" w:ascii="ＭＳ 明朝" w:hAnsi="ＭＳ 明朝" w:eastAsia="ＭＳ 明朝"/>
          <w:color w:val="auto"/>
          <w:sz w:val="24"/>
        </w:rPr>
        <w:t>団体の活動において、講習会で得た知識を活用し、地域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住民に対する勉強会、相談会、所属団体の構成員等を対象とした情報共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有等を行うことで、県全体のデジタルリテラシーの向上を図ること。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adjustRightInd w:val="0"/>
        <w:spacing w:line="240" w:lineRule="auto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第５　講習会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本事業において、講習会は、以下のとおり実施する。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30"/>
          <w:w w:val="50"/>
          <w:sz w:val="24"/>
          <w:u w:val="none" w:color="auto"/>
          <w:fitText w:val="240" w:id="3"/>
        </w:rPr>
        <w:t>(1</w:t>
      </w:r>
      <w:r>
        <w:rPr>
          <w:rFonts w:hint="eastAsia" w:ascii="ＭＳ 明朝" w:hAnsi="ＭＳ 明朝" w:eastAsia="ＭＳ 明朝"/>
          <w:color w:val="auto"/>
          <w:spacing w:val="0"/>
          <w:w w:val="50"/>
          <w:sz w:val="24"/>
          <w:u w:val="none" w:color="auto"/>
          <w:fitText w:val="240" w:id="3"/>
        </w:rPr>
        <w:t>)</w:t>
      </w:r>
      <w:r>
        <w:rPr>
          <w:rFonts w:hint="eastAsia"/>
          <w:color w:val="auto"/>
          <w:sz w:val="24"/>
        </w:rPr>
        <w:t>　実施日程、会場等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ア　実施日程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実施事業者が</w:t>
      </w:r>
      <w:r>
        <w:rPr>
          <w:rFonts w:hint="eastAsia" w:ascii="ＭＳ 明朝" w:hAnsi="ＭＳ 明朝"/>
          <w:color w:val="auto"/>
          <w:sz w:val="24"/>
        </w:rPr>
        <w:t>受講団体の希望を踏まえ日程を決定するものとする。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イ　実施時間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</w:t>
      </w:r>
      <w:r>
        <w:rPr>
          <w:rFonts w:hint="eastAsia"/>
          <w:color w:val="auto"/>
          <w:sz w:val="24"/>
          <w:highlight w:val="none"/>
          <w:u w:val="none" w:color="auto"/>
        </w:rPr>
        <w:t>１回当たり最大</w:t>
      </w:r>
      <w:r>
        <w:rPr>
          <w:rFonts w:hint="eastAsia"/>
          <w:color w:val="auto"/>
          <w:sz w:val="24"/>
          <w:highlight w:val="none"/>
          <w:u w:val="none" w:color="auto"/>
        </w:rPr>
        <w:t>150</w:t>
      </w:r>
      <w:r>
        <w:rPr>
          <w:rFonts w:hint="eastAsia"/>
          <w:color w:val="auto"/>
          <w:sz w:val="24"/>
          <w:highlight w:val="none"/>
          <w:u w:val="none" w:color="auto"/>
        </w:rPr>
        <w:t>分程度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ウ　実施回数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各受講団体における単年度当たりの講習会開催回数は、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原則３回まで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と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する。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エ　会場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</w:rPr>
        <w:t>受講団体が用意した会場を使用する。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30"/>
          <w:w w:val="50"/>
          <w:sz w:val="24"/>
          <w:u w:val="none" w:color="auto"/>
          <w:fitText w:val="240" w:id="4"/>
        </w:rPr>
        <w:t>(2</w:t>
      </w:r>
      <w:r>
        <w:rPr>
          <w:rFonts w:hint="eastAsia" w:ascii="ＭＳ 明朝" w:hAnsi="ＭＳ 明朝" w:eastAsia="ＭＳ 明朝"/>
          <w:color w:val="auto"/>
          <w:spacing w:val="0"/>
          <w:w w:val="50"/>
          <w:sz w:val="24"/>
          <w:u w:val="none" w:color="auto"/>
          <w:fitText w:val="240" w:id="4"/>
        </w:rPr>
        <w:t>)</w:t>
      </w:r>
      <w:r>
        <w:rPr>
          <w:rFonts w:hint="eastAsia"/>
          <w:color w:val="auto"/>
          <w:sz w:val="24"/>
        </w:rPr>
        <w:t>　受講対象者等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ア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受講対象者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スマートフォンの基礎知識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電話、メール、カメラの利用知識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があり、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LINE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等の基本的なアプリケーションが利用できる等、日常生活でスマー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トフォンを使用している者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720" w:firstLineChars="3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イ　受講人数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 xml:space="preserve">  </w:t>
      </w:r>
      <w:r>
        <w:rPr>
          <w:rFonts w:hint="eastAsia"/>
          <w:color w:val="auto"/>
          <w:sz w:val="24"/>
          <w:highlight w:val="none"/>
          <w:u w:val="none" w:color="auto"/>
        </w:rPr>
        <w:t>１回当たり</w:t>
      </w:r>
      <w:r>
        <w:rPr>
          <w:rFonts w:hint="eastAsia"/>
          <w:color w:val="auto"/>
          <w:sz w:val="24"/>
          <w:highlight w:val="none"/>
          <w:u w:val="none" w:color="auto"/>
        </w:rPr>
        <w:t>20</w:t>
      </w:r>
      <w:r>
        <w:rPr>
          <w:rFonts w:hint="eastAsia"/>
          <w:color w:val="auto"/>
          <w:sz w:val="24"/>
          <w:highlight w:val="none"/>
          <w:u w:val="none" w:color="auto"/>
        </w:rPr>
        <w:t>名程度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30"/>
          <w:w w:val="50"/>
          <w:sz w:val="24"/>
          <w:u w:val="none" w:color="auto"/>
          <w:fitText w:val="240" w:id="5"/>
        </w:rPr>
        <w:t>(3</w:t>
      </w:r>
      <w:r>
        <w:rPr>
          <w:rFonts w:hint="eastAsia" w:ascii="ＭＳ 明朝" w:hAnsi="ＭＳ 明朝" w:eastAsia="ＭＳ 明朝"/>
          <w:color w:val="auto"/>
          <w:spacing w:val="0"/>
          <w:w w:val="50"/>
          <w:sz w:val="24"/>
          <w:u w:val="none" w:color="auto"/>
          <w:fitText w:val="240" w:id="5"/>
        </w:rPr>
        <w:t>)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教材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highlight w:val="none"/>
          <w:shd w:val="clear" w:color="auto" w:fill="auto"/>
        </w:rPr>
        <w:t>　　講習会で使用する教材については、実施事業者が用意するものを使用する。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highlight w:val="none"/>
          <w:shd w:val="clear" w:color="auto" w:fill="auto"/>
        </w:rPr>
        <w:t>配布した教材については、受講団体内で行う研修や、デジタルサポーターの活</w:t>
      </w:r>
    </w:p>
    <w:p>
      <w:pPr>
        <w:pStyle w:val="0"/>
        <w:adjustRightInd w:val="0"/>
        <w:snapToGrid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yellow"/>
          <w:u w:val="none" w:color="auto"/>
        </w:rPr>
      </w:pPr>
      <w:r>
        <w:rPr>
          <w:rFonts w:hint="eastAsia"/>
          <w:color w:val="auto"/>
          <w:sz w:val="24"/>
          <w:highlight w:val="none"/>
          <w:shd w:val="clear" w:color="auto" w:fill="auto"/>
        </w:rPr>
        <w:t>動等に利用可能とする。</w:t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30"/>
          <w:w w:val="50"/>
          <w:sz w:val="24"/>
          <w:u w:val="none" w:color="auto"/>
          <w:fitText w:val="240" w:id="6"/>
        </w:rPr>
        <w:t>(4</w:t>
      </w:r>
      <w:r>
        <w:rPr>
          <w:rFonts w:hint="eastAsia" w:ascii="ＭＳ 明朝" w:hAnsi="ＭＳ 明朝" w:eastAsia="ＭＳ 明朝"/>
          <w:color w:val="auto"/>
          <w:spacing w:val="0"/>
          <w:w w:val="50"/>
          <w:sz w:val="24"/>
          <w:u w:val="none" w:color="auto"/>
          <w:fitText w:val="240" w:id="6"/>
        </w:rPr>
        <w:t>)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機材</w:t>
      </w:r>
    </w:p>
    <w:p>
      <w:pPr>
        <w:pStyle w:val="0"/>
        <w:adjustRightInd w:val="0"/>
        <w:snapToGrid w:val="0"/>
        <w:spacing w:line="240" w:lineRule="auto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  <w:highlight w:val="none"/>
          <w:shd w:val="clear" w:color="auto" w:fill="auto"/>
        </w:rPr>
        <w:t>講習会で使用する</w:t>
      </w:r>
      <w:r>
        <w:rPr>
          <w:rFonts w:hint="eastAsia"/>
          <w:color w:val="auto"/>
          <w:sz w:val="24"/>
          <w:shd w:val="clear" w:color="auto" w:fill="auto"/>
        </w:rPr>
        <w:t>機材</w:t>
      </w:r>
      <w:r>
        <w:rPr>
          <w:rFonts w:hint="eastAsia"/>
          <w:color w:val="auto"/>
          <w:sz w:val="24"/>
          <w:shd w:val="clear" w:color="auto" w:fill="auto"/>
        </w:rPr>
        <w:t>(</w:t>
      </w:r>
      <w:r>
        <w:rPr>
          <w:rFonts w:hint="eastAsia"/>
          <w:color w:val="auto"/>
          <w:sz w:val="24"/>
          <w:shd w:val="clear" w:color="auto" w:fill="auto"/>
        </w:rPr>
        <w:t>スマートフォン等</w:t>
      </w:r>
      <w:r>
        <w:rPr>
          <w:rFonts w:hint="eastAsia"/>
          <w:color w:val="auto"/>
          <w:sz w:val="24"/>
          <w:shd w:val="clear" w:color="auto" w:fill="auto"/>
        </w:rPr>
        <w:t>)</w:t>
      </w:r>
      <w:r>
        <w:rPr>
          <w:rFonts w:hint="eastAsia"/>
          <w:color w:val="auto"/>
          <w:sz w:val="24"/>
          <w:shd w:val="clear" w:color="auto" w:fill="auto"/>
        </w:rPr>
        <w:t>については、原則、実施事業者が用意したものを使用する。</w:t>
      </w:r>
      <w:r>
        <w:rPr>
          <w:rFonts w:hint="eastAsia"/>
          <w:color w:val="auto"/>
        </w:rPr>
        <w:br w:type="page"/>
      </w: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30"/>
          <w:w w:val="50"/>
          <w:sz w:val="24"/>
          <w:u w:val="none" w:color="auto"/>
          <w:fitText w:val="240" w:id="7"/>
        </w:rPr>
        <w:t>(5</w:t>
      </w:r>
      <w:r>
        <w:rPr>
          <w:rFonts w:hint="eastAsia" w:ascii="ＭＳ 明朝" w:hAnsi="ＭＳ 明朝" w:eastAsia="ＭＳ 明朝"/>
          <w:color w:val="auto"/>
          <w:spacing w:val="0"/>
          <w:w w:val="50"/>
          <w:sz w:val="24"/>
          <w:u w:val="none" w:color="auto"/>
          <w:fitText w:val="240" w:id="7"/>
        </w:rPr>
        <w:t>)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講習内容</w:t>
      </w:r>
    </w:p>
    <w:p>
      <w:pPr>
        <w:pStyle w:val="0"/>
        <w:adjustRightInd w:val="0"/>
        <w:snapToGrid w:val="0"/>
        <w:spacing w:line="240" w:lineRule="auto"/>
        <w:ind w:left="200" w:leftChars="100"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各講習会で扱うテーマは、別表１に定めるとおりとする。なお、基本講座は</w:t>
      </w:r>
    </w:p>
    <w:p>
      <w:pPr>
        <w:pStyle w:val="0"/>
        <w:adjustRightInd w:val="0"/>
        <w:snapToGrid w:val="0"/>
        <w:spacing w:line="240" w:lineRule="auto"/>
        <w:ind w:left="200" w:leftChars="10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受講者の習熟度等により、一部の内容を省略する等の変更を可能とする。また、応用講座については、希望した団体のみ受講するものとする。</w:t>
      </w:r>
    </w:p>
    <w:p>
      <w:pPr>
        <w:pStyle w:val="0"/>
        <w:adjustRightInd w:val="0"/>
        <w:snapToGrid w:val="0"/>
        <w:spacing w:line="240" w:lineRule="auto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【別表１：カリキュラム】</w:t>
      </w:r>
    </w:p>
    <w:tbl>
      <w:tblPr>
        <w:tblStyle w:val="11"/>
        <w:tblW w:w="0" w:type="auto"/>
        <w:jc w:val="left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00"/>
        <w:gridCol w:w="5320"/>
        <w:gridCol w:w="1080"/>
        <w:gridCol w:w="812"/>
      </w:tblGrid>
      <w:tr>
        <w:trPr>
          <w:trHeight w:val="653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テーマ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時間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目安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必須</w:t>
            </w:r>
          </w:p>
        </w:tc>
      </w:tr>
      <w:tr>
        <w:trPr/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デジタル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サポーター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制度概要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【事業概要】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・デジタルサポーター制度の意義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・デジタルサポーターに期待すること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○</w:t>
            </w:r>
          </w:p>
        </w:tc>
      </w:tr>
      <w:tr>
        <w:trPr/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基本講座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【基本機能】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・機種</w:t>
            </w:r>
            <w:r>
              <w:rPr>
                <w:rFonts w:hint="eastAsia"/>
                <w:color w:val="auto"/>
                <w:sz w:val="22"/>
              </w:rPr>
              <w:t>(OS)</w:t>
            </w:r>
            <w:r>
              <w:rPr>
                <w:rFonts w:hint="eastAsia"/>
                <w:color w:val="auto"/>
                <w:sz w:val="22"/>
              </w:rPr>
              <w:t>による基本操作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電話・メール・カ</w:t>
            </w:r>
          </w:p>
          <w:p>
            <w:pPr>
              <w:pStyle w:val="0"/>
              <w:ind w:firstLine="440" w:firstLineChars="2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メラ</w:t>
            </w:r>
            <w:r>
              <w:rPr>
                <w:rFonts w:hint="eastAsia"/>
                <w:color w:val="auto"/>
                <w:sz w:val="22"/>
              </w:rPr>
              <w:t>)</w:t>
            </w:r>
            <w:r>
              <w:rPr>
                <w:rFonts w:hint="eastAsia"/>
                <w:color w:val="auto"/>
                <w:sz w:val="22"/>
              </w:rPr>
              <w:t>の違い等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【</w:t>
            </w:r>
            <w:r>
              <w:rPr>
                <w:rFonts w:hint="eastAsia"/>
                <w:color w:val="auto"/>
                <w:sz w:val="22"/>
              </w:rPr>
              <w:t>LINE</w:t>
            </w:r>
            <w:r>
              <w:rPr>
                <w:rFonts w:hint="eastAsia"/>
                <w:color w:val="auto"/>
                <w:sz w:val="22"/>
              </w:rPr>
              <w:t>を初心者が使用する上での注意点】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・初期設定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インストール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・友人追加、グループ作成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・友人の自動追加設定等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【アプリケーション】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・任意のアプリケーションをスマートフォン</w:t>
            </w:r>
          </w:p>
          <w:p>
            <w:pPr>
              <w:pStyle w:val="0"/>
              <w:ind w:firstLine="440" w:firstLineChars="2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に追加する等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【安全なインターネットの利用】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・詐欺広告、ワンクリック詐欺、迷惑メール</w:t>
            </w:r>
          </w:p>
          <w:p>
            <w:pPr>
              <w:pStyle w:val="0"/>
              <w:ind w:firstLine="440" w:firstLineChars="20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への対処等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85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○</w:t>
            </w:r>
          </w:p>
        </w:tc>
      </w:tr>
      <w:tr>
        <w:trPr/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応用講座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【実践編】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支援活動における、実践的な内容や、団体活動を行う上で、必要な専門知識等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  <w:r>
              <w:rPr>
                <w:rFonts w:hint="eastAsia"/>
                <w:color w:val="auto"/>
                <w:sz w:val="22"/>
                <w:highlight w:val="none"/>
              </w:rPr>
              <w:t>・接遇</w:t>
            </w:r>
            <w:r>
              <w:rPr>
                <w:rFonts w:hint="eastAsia"/>
                <w:color w:val="auto"/>
                <w:sz w:val="22"/>
                <w:highlight w:val="none"/>
              </w:rPr>
              <w:t>(</w:t>
            </w:r>
            <w:r>
              <w:rPr>
                <w:rFonts w:hint="eastAsia"/>
                <w:color w:val="auto"/>
                <w:sz w:val="22"/>
                <w:highlight w:val="none"/>
              </w:rPr>
              <w:t>支援方法）</w:t>
            </w:r>
          </w:p>
          <w:p>
            <w:pPr>
              <w:pStyle w:val="0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　・キャッシュレス決済</w:t>
            </w:r>
          </w:p>
          <w:p>
            <w:pPr>
              <w:pStyle w:val="0"/>
              <w:rPr>
                <w:rFonts w:hint="eastAsia"/>
                <w:strike w:val="1"/>
                <w:dstrike w:val="0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　・コミュニケーションツール</w:t>
            </w:r>
          </w:p>
          <w:p>
            <w:pPr>
              <w:pStyle w:val="0"/>
              <w:rPr>
                <w:rFonts w:hint="eastAsia"/>
                <w:strike w:val="0"/>
                <w:dstrike w:val="0"/>
                <w:color w:val="auto"/>
                <w:sz w:val="22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2"/>
              </w:rPr>
              <w:t>　・障害がある方へのデジタルデバイド解消支援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60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150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240" w:lineRule="auto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</w:rPr>
        <w:t>第６</w:t>
      </w:r>
      <w:r>
        <w:rPr>
          <w:rFonts w:hint="eastAsia"/>
          <w:color w:val="auto"/>
          <w:sz w:val="24"/>
        </w:rPr>
        <w:t>　応募書類の提出</w:t>
      </w:r>
    </w:p>
    <w:tbl>
      <w:tblPr>
        <w:tblStyle w:val="11"/>
        <w:tblW w:w="82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7020"/>
      </w:tblGrid>
      <w:tr>
        <w:trPr>
          <w:trHeight w:val="46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提出期間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shd w:val="clear" w:color="auto" w:fill="auto"/>
              </w:rPr>
              <w:t>令和７年６月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  <w:shd w:val="clear" w:color="auto" w:fill="auto"/>
              </w:rPr>
              <w:t>27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  <w:shd w:val="clear" w:color="auto" w:fill="auto"/>
              </w:rPr>
              <w:t>日（金）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z w:val="22"/>
                <w:highlight w:val="none"/>
                <w:shd w:val="clear" w:color="auto" w:fill="auto"/>
              </w:rPr>
              <w:t>まで（必着）</w:t>
            </w:r>
          </w:p>
        </w:tc>
      </w:tr>
      <w:tr>
        <w:trPr>
          <w:trHeight w:val="46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提出方法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電子メールで提出すること。</w:t>
            </w:r>
          </w:p>
        </w:tc>
      </w:tr>
      <w:tr>
        <w:trPr>
          <w:trHeight w:val="546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宛先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digital@pref.shizuoka.lg.jp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提出書類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応募申請書（様式第１号）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②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団体概要　（様式第２号）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③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実施計画書（様式第３号）</w:t>
            </w:r>
          </w:p>
        </w:tc>
      </w:tr>
    </w:tbl>
    <w:p>
      <w:pPr>
        <w:pStyle w:val="0"/>
        <w:numPr>
          <w:numId w:val="0"/>
        </w:numPr>
        <w:adjustRightInd w:val="0"/>
        <w:ind w:leftChars="0" w:firstLineChars="0"/>
        <w:rPr>
          <w:rFonts w:hint="default"/>
          <w:color w:val="auto"/>
          <w:sz w:val="24"/>
          <w:u w:val="none" w:color="auto"/>
        </w:rPr>
      </w:pPr>
    </w:p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第７　採択基準</w:t>
      </w:r>
    </w:p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  <w:highlight w:val="yellow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　受講団体の採択に当たっては、以下の判断により選考を行い、採択した団体については別途、県から通知を行う。</w:t>
      </w:r>
    </w:p>
    <w:p>
      <w:pPr>
        <w:pStyle w:val="0"/>
        <w:tabs>
          <w:tab w:val="left" w:leader="none" w:pos="350"/>
          <w:tab w:val="left" w:leader="none" w:pos="358"/>
          <w:tab w:val="left" w:leader="none" w:pos="538"/>
        </w:tabs>
        <w:ind w:left="0" w:leftChars="0" w:hanging="723" w:hangingChars="451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  <w:highlight w:val="none"/>
        </w:rPr>
        <w:t xml:space="preserve">   (1)</w:t>
      </w:r>
      <w:r>
        <w:rPr>
          <w:rFonts w:hint="eastAsia" w:ascii="ＭＳ 明朝" w:hAnsi="ＭＳ 明朝"/>
          <w:color w:val="auto"/>
          <w:sz w:val="24"/>
          <w:highlight w:val="none"/>
        </w:rPr>
        <w:t>　団体の活動や取組を通して、育成後のデジタルサポーターの活動見込みがあるか。</w:t>
      </w:r>
    </w:p>
    <w:p>
      <w:pPr>
        <w:pStyle w:val="0"/>
        <w:tabs>
          <w:tab w:val="left" w:leader="none" w:pos="350"/>
          <w:tab w:val="left" w:leader="none" w:pos="358"/>
          <w:tab w:val="left" w:leader="none" w:pos="538"/>
        </w:tabs>
        <w:ind w:leftChars="0" w:firstLine="222" w:firstLineChars="151"/>
        <w:rPr>
          <w:rFonts w:hint="eastAsia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  <w:highlight w:val="none"/>
        </w:rPr>
        <w:t>(2)</w:t>
      </w:r>
      <w:r>
        <w:rPr>
          <w:rFonts w:hint="eastAsia" w:ascii="ＭＳ 明朝" w:hAnsi="ＭＳ 明朝"/>
          <w:color w:val="auto"/>
          <w:sz w:val="24"/>
          <w:highlight w:val="none"/>
        </w:rPr>
        <w:t>　講習会を開催するに当たり、十分な受講者を用意することができるか。</w:t>
      </w:r>
    </w:p>
    <w:p>
      <w:pPr>
        <w:pStyle w:val="0"/>
        <w:tabs>
          <w:tab w:val="left" w:leader="none" w:pos="350"/>
          <w:tab w:val="left" w:leader="none" w:pos="358"/>
          <w:tab w:val="left" w:leader="none" w:pos="538"/>
        </w:tabs>
        <w:ind w:left="0" w:leftChars="0" w:hanging="720" w:hangingChars="300"/>
        <w:rPr>
          <w:rFonts w:hint="eastAsia"/>
          <w:color w:val="auto"/>
          <w:sz w:val="24"/>
          <w:highlight w:val="yellow"/>
          <w:u w:val="none" w:color="auto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 xml:space="preserve">  </w:t>
      </w:r>
      <w:r>
        <w:rPr>
          <w:rFonts w:hint="eastAsia" w:ascii="ＭＳ 明朝" w:hAnsi="ＭＳ 明朝"/>
          <w:color w:val="auto"/>
          <w:spacing w:val="1"/>
          <w:w w:val="66"/>
          <w:sz w:val="24"/>
          <w:highlight w:val="none"/>
        </w:rPr>
        <w:t>(3)</w:t>
      </w:r>
      <w:r>
        <w:rPr>
          <w:rFonts w:hint="eastAsia" w:ascii="ＭＳ 明朝" w:hAnsi="ＭＳ 明朝"/>
          <w:color w:val="auto"/>
          <w:sz w:val="24"/>
          <w:highlight w:val="none"/>
        </w:rPr>
        <w:t>　県内複数地域で活動している団体で</w:t>
      </w:r>
      <w:r>
        <w:rPr>
          <w:rFonts w:hint="eastAsia" w:ascii="ＭＳ 明朝" w:hAnsi="ＭＳ 明朝"/>
          <w:color w:val="auto"/>
          <w:sz w:val="24"/>
        </w:rPr>
        <w:t>、県全体のデジタルリテラシーの向上が期待でき</w:t>
      </w:r>
      <w:r>
        <w:rPr>
          <w:rFonts w:hint="eastAsia" w:ascii="ＭＳ 明朝" w:hAnsi="ＭＳ 明朝"/>
          <w:color w:val="auto"/>
          <w:sz w:val="24"/>
          <w:highlight w:val="none"/>
        </w:rPr>
        <w:t>るか。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第８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受講者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情報の収集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  <w:highlight w:val="none"/>
        </w:rPr>
        <w:t xml:space="preserve">   (1)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  <w:r>
        <w:rPr>
          <w:rFonts w:hint="eastAsia" w:ascii="ＭＳ 明朝" w:hAnsi="ＭＳ 明朝"/>
          <w:color w:val="auto"/>
          <w:sz w:val="24"/>
          <w:highlight w:val="none"/>
        </w:rPr>
        <w:t>講習会の際に、</w:t>
      </w:r>
      <w:r>
        <w:rPr>
          <w:rFonts w:hint="eastAsia"/>
          <w:color w:val="auto"/>
          <w:sz w:val="24"/>
        </w:rPr>
        <w:t>実施事業者により出席確認として、受講者の情報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氏名、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メールアドレス、居住地域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)</w:t>
      </w:r>
      <w:r>
        <w:rPr>
          <w:rFonts w:hint="eastAsia"/>
          <w:color w:val="auto"/>
          <w:sz w:val="24"/>
        </w:rPr>
        <w:t>を収集する。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  <w:highlight w:val="none"/>
        </w:rPr>
        <w:t xml:space="preserve">   (2)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受講者の情報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氏名、メールアドレス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は、受講者が許可する場合、居住す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る市町へ提供可能とする。なお、提供した情報は市町が行うデジタルリテ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ラシーを向上する取組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スマートフォン教室の講師補助等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に関する支援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480" w:firstLineChars="2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の依頼等を行う場合のみ利用可能とする。</w:t>
      </w:r>
    </w:p>
    <w:p>
      <w:pPr>
        <w:pStyle w:val="0"/>
        <w:adjustRightInd w:val="0"/>
        <w:spacing w:line="240" w:lineRule="auto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第９　活動実績報告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デジタルサポーター及び受講団体は、第４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で定めた支援活動を行った場合、県の求めに応じ活動実績を報告するものとする。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/>
          <w:color w:val="auto"/>
          <w:sz w:val="24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hanging="228" w:hangingChars="95"/>
        <w:rPr>
          <w:rFonts w:hint="eastAsia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4"/>
        </w:rPr>
        <w:t>第</w:t>
      </w:r>
      <w:r>
        <w:rPr>
          <w:rFonts w:hint="eastAsia" w:ascii="ＭＳ 明朝" w:hAnsi="ＭＳ 明朝"/>
          <w:color w:val="auto"/>
          <w:sz w:val="24"/>
        </w:rPr>
        <w:t>10</w:t>
      </w:r>
      <w:r>
        <w:rPr>
          <w:rFonts w:hint="eastAsia" w:ascii="ＭＳ 明朝" w:hAnsi="ＭＳ 明朝"/>
          <w:color w:val="auto"/>
          <w:sz w:val="24"/>
        </w:rPr>
        <w:t>　応募先及び問合せ先</w:t>
      </w:r>
    </w:p>
    <w:p>
      <w:pPr>
        <w:pStyle w:val="0"/>
        <w:tabs>
          <w:tab w:val="left" w:leader="none" w:pos="350"/>
          <w:tab w:val="left" w:leader="none" w:pos="358"/>
          <w:tab w:val="left" w:leader="none" w:pos="538"/>
        </w:tabs>
        <w:ind w:leftChars="0" w:firstLine="222" w:firstLineChars="151"/>
        <w:rPr>
          <w:rFonts w:hint="eastAsia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</w:rPr>
        <w:t>(1)</w:t>
      </w:r>
      <w:r>
        <w:rPr>
          <w:rFonts w:hint="eastAsia" w:ascii="ＭＳ 明朝" w:hAnsi="ＭＳ 明朝"/>
          <w:color w:val="auto"/>
          <w:sz w:val="24"/>
        </w:rPr>
        <w:t>　名　称　</w:t>
      </w:r>
      <w:r>
        <w:rPr>
          <w:rFonts w:hint="eastAsia" w:ascii="ＭＳ 明朝" w:hAnsi="ＭＳ 明朝"/>
          <w:color w:val="auto"/>
          <w:kern w:val="0"/>
          <w:sz w:val="24"/>
        </w:rPr>
        <w:t>静岡県企画部デジタル戦略課</w:t>
      </w:r>
    </w:p>
    <w:p>
      <w:pPr>
        <w:pStyle w:val="0"/>
        <w:ind w:leftChars="0" w:firstLine="222" w:firstLineChars="151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</w:rPr>
        <w:t>(2)</w:t>
      </w:r>
      <w:r>
        <w:rPr>
          <w:rFonts w:hint="eastAsia" w:ascii="ＭＳ 明朝" w:hAnsi="ＭＳ 明朝"/>
          <w:color w:val="auto"/>
          <w:sz w:val="24"/>
        </w:rPr>
        <w:t>　所在地　〒</w:t>
      </w:r>
      <w:r>
        <w:rPr>
          <w:rFonts w:hint="eastAsia" w:ascii="ＭＳ 明朝" w:hAnsi="ＭＳ 明朝"/>
          <w:color w:val="auto"/>
          <w:sz w:val="24"/>
        </w:rPr>
        <w:t>420</w:t>
      </w:r>
      <w:r>
        <w:rPr>
          <w:rFonts w:hint="eastAsia" w:ascii="ＭＳ 明朝" w:hAnsi="ＭＳ 明朝"/>
          <w:color w:val="auto"/>
          <w:sz w:val="24"/>
        </w:rPr>
        <w:t>－</w:t>
      </w:r>
      <w:r>
        <w:rPr>
          <w:rFonts w:hint="eastAsia" w:ascii="ＭＳ 明朝" w:hAnsi="ＭＳ 明朝"/>
          <w:color w:val="auto"/>
          <w:sz w:val="24"/>
        </w:rPr>
        <w:t>8601</w:t>
      </w:r>
      <w:r>
        <w:rPr>
          <w:rFonts w:hint="eastAsia" w:ascii="ＭＳ 明朝" w:hAnsi="ＭＳ 明朝"/>
          <w:color w:val="auto"/>
          <w:sz w:val="24"/>
        </w:rPr>
        <w:t>　静岡市葵区追手町９</w:t>
      </w:r>
      <w:r>
        <w:rPr>
          <w:rFonts w:hint="eastAsia" w:ascii="ＭＳ 明朝" w:hAnsi="ＭＳ 明朝"/>
          <w:color w:val="auto"/>
          <w:sz w:val="24"/>
        </w:rPr>
        <w:t>-</w:t>
      </w:r>
      <w:r>
        <w:rPr>
          <w:rFonts w:hint="eastAsia" w:ascii="ＭＳ 明朝" w:hAnsi="ＭＳ 明朝"/>
          <w:color w:val="auto"/>
          <w:sz w:val="24"/>
        </w:rPr>
        <w:t>６</w:t>
      </w:r>
    </w:p>
    <w:p>
      <w:pPr>
        <w:pStyle w:val="0"/>
        <w:ind w:leftChars="0" w:firstLine="222" w:firstLineChars="151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pacing w:val="1"/>
          <w:w w:val="66"/>
          <w:sz w:val="24"/>
        </w:rPr>
        <w:t>(3)</w:t>
      </w:r>
      <w:r>
        <w:rPr>
          <w:rFonts w:hint="eastAsia" w:ascii="ＭＳ 明朝" w:hAnsi="ＭＳ 明朝"/>
          <w:color w:val="auto"/>
          <w:sz w:val="24"/>
        </w:rPr>
        <w:t>　連絡先　電　話　</w:t>
      </w:r>
      <w:r>
        <w:rPr>
          <w:rFonts w:hint="eastAsia" w:ascii="ＭＳ 明朝" w:hAnsi="ＭＳ 明朝"/>
          <w:color w:val="auto"/>
          <w:kern w:val="0"/>
          <w:sz w:val="24"/>
        </w:rPr>
        <w:t>054-221-2915</w:t>
      </w:r>
    </w:p>
    <w:p>
      <w:pPr>
        <w:pStyle w:val="0"/>
        <w:ind w:firstLine="1540" w:firstLineChars="7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（土曜日、日曜日及び祝日を除く午前９時から午後５時まで）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190" w:leftChars="95" w:firstLine="1440" w:firstLineChars="600"/>
        <w:rPr>
          <w:rFonts w:hint="eastAsia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</w:rPr>
        <w:t>電子メール　</w:t>
      </w:r>
      <w:r>
        <w:rPr>
          <w:rFonts w:hint="eastAsia" w:ascii="ＭＳ 明朝" w:hAnsi="ＭＳ 明朝"/>
          <w:color w:val="auto"/>
          <w:kern w:val="0"/>
          <w:sz w:val="24"/>
        </w:rPr>
        <w:t>digital</w:t>
      </w:r>
      <w:r>
        <w:rPr>
          <w:rFonts w:hint="default" w:ascii="ＭＳ 明朝" w:hAnsi="ＭＳ 明朝"/>
          <w:color w:val="auto"/>
          <w:kern w:val="0"/>
          <w:sz w:val="24"/>
        </w:rPr>
        <w:t>@</w:t>
      </w:r>
      <w:r>
        <w:rPr>
          <w:rFonts w:hint="eastAsia" w:ascii="ＭＳ 明朝" w:hAnsi="ＭＳ 明朝"/>
          <w:color w:val="auto"/>
          <w:kern w:val="0"/>
          <w:sz w:val="24"/>
        </w:rPr>
        <w:t>pref</w:t>
      </w:r>
      <w:r>
        <w:rPr>
          <w:rFonts w:hint="default" w:ascii="ＭＳ 明朝" w:hAnsi="ＭＳ 明朝"/>
          <w:color w:val="auto"/>
          <w:kern w:val="0"/>
          <w:sz w:val="24"/>
        </w:rPr>
        <w:t>.</w:t>
      </w:r>
      <w:r>
        <w:rPr>
          <w:rFonts w:hint="eastAsia" w:ascii="ＭＳ 明朝" w:hAnsi="ＭＳ 明朝"/>
          <w:color w:val="auto"/>
          <w:kern w:val="0"/>
          <w:sz w:val="24"/>
        </w:rPr>
        <w:t>shizuoka</w:t>
      </w:r>
      <w:r>
        <w:rPr>
          <w:rFonts w:hint="default" w:ascii="ＭＳ 明朝" w:hAnsi="ＭＳ 明朝"/>
          <w:color w:val="auto"/>
          <w:kern w:val="0"/>
          <w:sz w:val="24"/>
        </w:rPr>
        <w:t>.</w:t>
      </w:r>
      <w:r>
        <w:rPr>
          <w:rFonts w:hint="eastAsia" w:ascii="ＭＳ 明朝" w:hAnsi="ＭＳ 明朝"/>
          <w:color w:val="auto"/>
          <w:kern w:val="0"/>
          <w:sz w:val="24"/>
        </w:rPr>
        <w:t>lg.</w:t>
      </w:r>
      <w:r>
        <w:rPr>
          <w:rFonts w:hint="default" w:ascii="ＭＳ 明朝" w:hAnsi="ＭＳ 明朝"/>
          <w:color w:val="auto"/>
          <w:kern w:val="0"/>
          <w:sz w:val="24"/>
        </w:rPr>
        <w:t>jp</w:t>
      </w:r>
    </w:p>
    <w:p>
      <w:pPr>
        <w:pStyle w:val="0"/>
        <w:spacing w:line="240" w:lineRule="auto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leftChars="114"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附　則</w:t>
      </w: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この要領は、</w:t>
      </w:r>
      <w:r>
        <w:rPr>
          <w:rFonts w:hint="eastAsia"/>
          <w:color w:val="auto"/>
          <w:sz w:val="24"/>
          <w:highlight w:val="none"/>
          <w:u w:val="none" w:color="auto"/>
        </w:rPr>
        <w:t>令和４年４月４日</w:t>
      </w:r>
      <w:r>
        <w:rPr>
          <w:rFonts w:hint="eastAsia"/>
          <w:color w:val="auto"/>
          <w:sz w:val="24"/>
          <w:u w:val="none" w:color="auto"/>
        </w:rPr>
        <w:t>から施行する。</w:t>
      </w: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この要領は、令和５年４月１日から施行する。</w:t>
      </w: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この要領は、令和６年４月１日から施行する。</w:t>
      </w: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firstLine="240" w:firstLineChars="1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この要領は、令和７年４月１日から施行する。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　この要領は、令和</w:t>
      </w:r>
      <w:r>
        <w:rPr>
          <w:rFonts w:hint="eastAsia"/>
          <w:color w:val="auto"/>
          <w:sz w:val="24"/>
        </w:rPr>
        <w:t>7</w:t>
      </w:r>
      <w:r>
        <w:rPr>
          <w:rFonts w:hint="eastAsia"/>
          <w:color w:val="auto"/>
          <w:sz w:val="24"/>
        </w:rPr>
        <w:t>年５月</w:t>
      </w:r>
      <w:r>
        <w:rPr>
          <w:rFonts w:hint="eastAsia"/>
          <w:color w:val="auto"/>
          <w:sz w:val="24"/>
        </w:rPr>
        <w:t>28</w:t>
      </w:r>
      <w:r>
        <w:rPr>
          <w:rFonts w:hint="eastAsia"/>
          <w:color w:val="auto"/>
          <w:sz w:val="24"/>
        </w:rPr>
        <w:t>日から施行する。</w:t>
      </w:r>
      <w:r>
        <w:rPr>
          <w:rFonts w:hint="eastAsia"/>
          <w:color w:val="auto"/>
          <w:sz w:val="24"/>
        </w:rPr>
        <w:br w:type="page"/>
      </w:r>
      <w:r>
        <w:rPr>
          <w:rFonts w:hint="eastAsia" w:ascii="ＭＳ 明朝" w:hAnsi="ＭＳ 明朝"/>
          <w:color w:val="auto"/>
          <w:sz w:val="24"/>
        </w:rPr>
        <w:t>様式第１号（用紙　日本工業規格Ａ４縦型）</w:t>
      </w:r>
    </w:p>
    <w:p>
      <w:pPr>
        <w:pStyle w:val="0"/>
        <w:jc w:val="center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  <w:u w:val="none" w:color="auto"/>
        </w:rPr>
        <w:t>ふじのくにデジタルサポーター</w:t>
      </w:r>
      <w:r>
        <w:rPr>
          <w:rFonts w:hint="eastAsia" w:ascii="ＭＳ 明朝" w:hAnsi="ＭＳ 明朝"/>
          <w:color w:val="auto"/>
          <w:sz w:val="24"/>
        </w:rPr>
        <w:t>応募申請書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第　　　　　号</w:t>
      </w:r>
    </w:p>
    <w:p>
      <w:pPr>
        <w:pStyle w:val="0"/>
        <w:ind w:right="210" w:rightChars="10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静岡県企画部デジタル戦略課長　様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所在地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名　称　　　　　　　　　　　　</w:t>
      </w:r>
    </w:p>
    <w:p>
      <w:pPr>
        <w:pStyle w:val="0"/>
        <w:wordWrap w:val="0"/>
        <w:ind w:right="600" w:rightChars="30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 xml:space="preserve">   </w:t>
      </w:r>
      <w:r>
        <w:rPr>
          <w:rFonts w:hint="eastAsia" w:ascii="ＭＳ 明朝" w:hAnsi="ＭＳ 明朝"/>
          <w:color w:val="auto"/>
          <w:sz w:val="24"/>
        </w:rPr>
        <w:t>代表者　役職　氏　　名</w:t>
      </w:r>
      <w:r>
        <w:rPr>
          <w:rFonts w:hint="eastAsia" w:ascii="ＭＳ 明朝" w:hAnsi="ＭＳ 明朝"/>
          <w:color w:val="auto"/>
          <w:sz w:val="24"/>
        </w:rPr>
        <w:t xml:space="preserve">     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　年度において、</w:t>
      </w:r>
      <w:r>
        <w:rPr>
          <w:rFonts w:hint="eastAsia"/>
          <w:color w:val="auto"/>
          <w:sz w:val="24"/>
          <w:u w:val="none" w:color="auto"/>
        </w:rPr>
        <w:t>ふじのくにデジタルサポーター育成事業</w:t>
      </w:r>
      <w:r>
        <w:rPr>
          <w:rFonts w:hint="eastAsia" w:ascii="ＭＳ 明朝" w:hAnsi="ＭＳ 明朝"/>
          <w:color w:val="auto"/>
          <w:sz w:val="24"/>
        </w:rPr>
        <w:t>に応募するため、関係書類を添えて申請します。</w:t>
      </w:r>
    </w:p>
    <w:p>
      <w:pPr>
        <w:pStyle w:val="0"/>
        <w:rPr>
          <w:rFonts w:hint="eastAsia" w:ascii="ＭＳ 明朝" w:hAnsi="ＭＳ 明朝"/>
          <w:color w:val="auto"/>
          <w:sz w:val="24"/>
          <w:u w:val="singl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tbl>
      <w:tblPr>
        <w:tblStyle w:val="11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16"/>
      </w:tblGrid>
      <w:tr>
        <w:trPr>
          <w:trHeight w:val="339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＜団体担当者連絡先＞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（郵便番号）〒　　　－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（所在地）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（担当者氏名）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（ＴＥＬ）　　　　　　－　　　　－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（</w:t>
            </w: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E-mail</w:t>
            </w: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>）　　　　　　　　　　　　　　　　　　　　　　　　　　　　　　　　</w:t>
            </w:r>
            <w:r>
              <w:rPr>
                <w:rFonts w:hint="eastAsia" w:ascii="ＭＳ 明朝" w:hAnsi="ＭＳ 明朝"/>
                <w:color w:val="auto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b w:val="1"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 w:ascii="ＭＳ 明朝" w:hAnsi="ＭＳ 明朝"/>
          <w:color w:val="auto"/>
          <w:sz w:val="24"/>
        </w:rPr>
        <w:t>様式第２号（用紙　日本工業規格Ａ４縦型）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団体概要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sz w:val="24"/>
        </w:rPr>
      </w:pPr>
    </w:p>
    <w:tbl>
      <w:tblPr>
        <w:tblStyle w:val="11"/>
        <w:tblW w:w="4987" w:type="pc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60"/>
        <w:gridCol w:w="2345"/>
        <w:gridCol w:w="1014"/>
        <w:gridCol w:w="3353"/>
      </w:tblGrid>
      <w:tr>
        <w:trPr>
          <w:trHeight w:val="724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団体名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trHeight w:val="886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trHeight w:val="540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代表者氏名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trHeight w:val="1641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活動目的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trHeight w:val="1195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発足年月日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※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  <w:tc>
          <w:tcPr>
            <w:tcW w:w="138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年　　月　　日</w:t>
            </w:r>
          </w:p>
        </w:tc>
        <w:tc>
          <w:tcPr>
            <w:tcW w:w="5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構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成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員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数</w:t>
            </w:r>
          </w:p>
        </w:tc>
        <w:tc>
          <w:tcPr>
            <w:tcW w:w="197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人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（　　年　　月　　日現在）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団体</w:t>
            </w:r>
          </w:p>
        </w:tc>
      </w:tr>
      <w:tr>
        <w:trPr>
          <w:trHeight w:val="3097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活動概要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（主たる事業）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（※）発足年月日が不明な場合は、分かる範囲で記入すること。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  <w:color w:val="auto"/>
          <w:sz w:val="24"/>
        </w:rPr>
        <w:t>様式第３号（用紙　日本工業規格Ａ４縦型）</w:t>
      </w:r>
    </w:p>
    <w:p>
      <w:pPr>
        <w:pStyle w:val="0"/>
        <w:wordWrap w:val="0"/>
        <w:adjustRightInd w:val="0"/>
        <w:snapToGrid w:val="0"/>
        <w:spacing w:line="240" w:lineRule="auto"/>
        <w:jc w:val="right"/>
        <w:rPr>
          <w:rFonts w:hint="eastAsia"/>
          <w:color w:val="auto"/>
          <w:sz w:val="24"/>
        </w:rPr>
      </w:pPr>
    </w:p>
    <w:p>
      <w:pPr>
        <w:pStyle w:val="0"/>
        <w:wordWrap w:val="0"/>
        <w:adjustRightInd w:val="0"/>
        <w:snapToGrid w:val="0"/>
        <w:spacing w:line="240" w:lineRule="auto"/>
        <w:jc w:val="right"/>
        <w:rPr>
          <w:rFonts w:hint="eastAsia"/>
          <w:color w:val="auto"/>
          <w:sz w:val="24"/>
        </w:rPr>
      </w:pPr>
    </w:p>
    <w:p>
      <w:pPr>
        <w:pStyle w:val="0"/>
        <w:adjustRightInd w:val="0"/>
        <w:snapToGrid w:val="0"/>
        <w:spacing w:line="240" w:lineRule="auto"/>
        <w:rPr>
          <w:rFonts w:hint="eastAsia"/>
          <w:color w:val="auto"/>
          <w:sz w:val="24"/>
          <w:u w:val="single" w:color="auto"/>
        </w:rPr>
      </w:pPr>
    </w:p>
    <w:p>
      <w:pPr>
        <w:pStyle w:val="0"/>
        <w:adjustRightInd w:val="0"/>
        <w:snapToGrid w:val="0"/>
        <w:spacing w:line="240" w:lineRule="auto"/>
        <w:rPr>
          <w:rFonts w:hint="eastAsia"/>
          <w:color w:val="auto"/>
          <w:sz w:val="24"/>
          <w:u w:val="single" w:color="auto"/>
        </w:rPr>
      </w:pPr>
    </w:p>
    <w:p>
      <w:pPr>
        <w:pStyle w:val="0"/>
        <w:adjustRightInd w:val="0"/>
        <w:snapToGrid w:val="0"/>
        <w:spacing w:line="240" w:lineRule="auto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実施計画書</w:t>
      </w:r>
    </w:p>
    <w:p>
      <w:pPr>
        <w:pStyle w:val="0"/>
        <w:adjustRightInd w:val="0"/>
        <w:snapToGrid w:val="0"/>
        <w:spacing w:line="240" w:lineRule="auto"/>
        <w:rPr>
          <w:rFonts w:hint="eastAsia"/>
          <w:color w:val="auto"/>
          <w:sz w:val="24"/>
        </w:rPr>
      </w:pPr>
    </w:p>
    <w:p>
      <w:pPr>
        <w:pStyle w:val="0"/>
        <w:adjustRightInd w:val="0"/>
        <w:snapToGrid w:val="0"/>
        <w:spacing w:line="240" w:lineRule="auto"/>
        <w:ind w:leftChars="0" w:firstLine="0" w:firstLineChars="0"/>
        <w:jc w:val="left"/>
        <w:rPr>
          <w:rFonts w:hint="eastAsia"/>
          <w:color w:val="auto"/>
          <w:sz w:val="24"/>
        </w:rPr>
      </w:pPr>
    </w:p>
    <w:tbl>
      <w:tblPr>
        <w:tblStyle w:val="11"/>
        <w:tblW w:w="8725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00"/>
        <w:gridCol w:w="2685"/>
        <w:gridCol w:w="3786"/>
        <w:gridCol w:w="1354"/>
      </w:tblGrid>
      <w:tr>
        <w:trPr>
          <w:trHeight w:val="649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実施回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68" w:rightChars="-34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実施希望時期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希望会場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参加者数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（見込）</w:t>
            </w:r>
          </w:p>
        </w:tc>
      </w:tr>
      <w:tr>
        <w:trPr>
          <w:trHeight w:val="2174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0" w:leftChars="-38" w:right="-76" w:rightChars="-38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第１回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color w:val="auto"/>
                <w:w w:val="9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上旬・中旬・下旬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2174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第２回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color w:val="auto"/>
                <w:w w:val="9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上旬・中旬・下旬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2181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第３回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color w:val="auto"/>
                <w:w w:val="9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上旬・中旬・下旬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  <w:u w:val="none" w:color="auto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625</TotalTime>
  <Pages>8</Pages>
  <Words>42</Words>
  <Characters>2799</Characters>
  <Application>JUST Note</Application>
  <Lines>262</Lines>
  <Paragraphs>188</Paragraphs>
  <CharactersWithSpaces>3176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　侃太</cp:lastModifiedBy>
  <cp:lastPrinted>2023-03-17T01:54:12Z</cp:lastPrinted>
  <dcterms:modified xsi:type="dcterms:W3CDTF">2025-05-22T08:08:46Z</dcterms:modified>
  <cp:revision>11</cp:revision>
</cp:coreProperties>
</file>