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◆　賀茂農林事務所　食と農の推進計画推進戦略の概要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0"/>
        <w:gridCol w:w="1053"/>
        <w:gridCol w:w="3842"/>
        <w:gridCol w:w="3159"/>
      </w:tblGrid>
      <w:tr>
        <w:trPr>
          <w:trHeight w:val="349" w:hRule="atLeast"/>
        </w:trPr>
        <w:tc>
          <w:tcPr>
            <w:tcW w:w="450" w:type="dxa"/>
            <w:tcMar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1053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取組課題</w:t>
            </w:r>
          </w:p>
        </w:tc>
        <w:tc>
          <w:tcPr>
            <w:tcW w:w="3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推進項目</w:t>
            </w:r>
          </w:p>
        </w:tc>
        <w:tc>
          <w:tcPr>
            <w:tcW w:w="31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2025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年）目標</w:t>
            </w:r>
          </w:p>
        </w:tc>
      </w:tr>
      <w:tr>
        <w:trPr>
          <w:trHeight w:val="2707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053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施設園芸等高収益作物産地の維持・拡大</w:t>
            </w:r>
          </w:p>
        </w:tc>
        <w:tc>
          <w:tcPr>
            <w:tcW w:w="3842" w:type="dxa"/>
            <w:vAlign w:val="top"/>
          </w:tcPr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カーネーションの生産性向上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・新技術導入による生産性向上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ハウスみかんの生産性向上</w:t>
            </w:r>
          </w:p>
          <w:p>
            <w:pPr>
              <w:pStyle w:val="0"/>
              <w:ind w:left="420" w:leftChars="10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・新たな栽培方式とスマート技術導入による生産性向上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いちごの生産安定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・病害、障害対策による生産安定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産地を担う生産者の育成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・新規就農及び経営課題解決への伴走支援</w:t>
            </w:r>
          </w:p>
        </w:tc>
        <w:tc>
          <w:tcPr>
            <w:tcW w:w="3159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・花きの産出額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46</w:t>
            </w:r>
            <w:r>
              <w:rPr>
                <w:rFonts w:hint="eastAsia" w:ascii="ＭＳ 明朝" w:hAnsi="ＭＳ 明朝" w:eastAsia="ＭＳ 明朝"/>
              </w:rPr>
              <w:t>千万円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・カーネーションの新技術導入延べ面積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fitText w:val="315" w:id="1"/>
              </w:rPr>
              <w:t>　</w:t>
            </w:r>
            <w:r>
              <w:rPr>
                <w:rFonts w:hint="eastAsia" w:ascii="ＭＳ 明朝" w:hAnsi="ＭＳ 明朝" w:eastAsia="ＭＳ 明朝"/>
              </w:rPr>
              <w:t>105a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・果実の産出額</w:t>
            </w:r>
          </w:p>
          <w:p>
            <w:pPr>
              <w:pStyle w:val="0"/>
              <w:ind w:left="21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79</w:t>
            </w:r>
            <w:r>
              <w:rPr>
                <w:rFonts w:hint="eastAsia" w:ascii="ＭＳ 明朝" w:hAnsi="ＭＳ 明朝" w:eastAsia="ＭＳ 明朝"/>
              </w:rPr>
              <w:t>千万円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・ハウスみかんの垣根仕立て栽培導入棟数</w:t>
            </w:r>
            <w:r>
              <w:rPr>
                <w:rFonts w:hint="eastAsia" w:ascii="ＭＳ 明朝" w:hAnsi="ＭＳ 明朝" w:eastAsia="ＭＳ 明朝"/>
                <w:spacing w:val="52"/>
                <w:fitText w:val="315" w:id="2"/>
              </w:rPr>
              <w:t>　</w:t>
            </w:r>
            <w:r>
              <w:rPr>
                <w:rFonts w:hint="eastAsia" w:ascii="ＭＳ 明朝" w:hAnsi="ＭＳ 明朝" w:eastAsia="ＭＳ 明朝"/>
              </w:rPr>
              <w:t>５棟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・いちごの</w:t>
            </w:r>
            <w:r>
              <w:rPr>
                <w:rFonts w:hint="eastAsia" w:ascii="ＭＳ 明朝" w:hAnsi="ＭＳ 明朝" w:eastAsia="ＭＳ 明朝"/>
              </w:rPr>
              <w:t>10a</w:t>
            </w:r>
            <w:r>
              <w:rPr>
                <w:rFonts w:hint="eastAsia" w:ascii="ＭＳ 明朝" w:hAnsi="ＭＳ 明朝" w:eastAsia="ＭＳ 明朝"/>
              </w:rPr>
              <w:t>当たり収量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4,100kg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・新規就農者数　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年</w:t>
            </w:r>
          </w:p>
        </w:tc>
      </w:tr>
      <w:tr>
        <w:trPr>
          <w:trHeight w:val="4267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053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農地の耕作条件整備と多様な担い手の活躍による農地の維持・有効活用</w:t>
            </w:r>
          </w:p>
        </w:tc>
        <w:tc>
          <w:tcPr>
            <w:tcW w:w="3842" w:type="dxa"/>
            <w:vAlign w:val="top"/>
          </w:tcPr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優良農地確保と農地の集積・集約化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・伊豆縦貫自動車道建設発生土を活用した基盤整備の推進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・規模拡大志向経営体への農地集積・集約化推進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・担い手不在区域への企業参入推進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ニューサマーオレンジの生産振興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・省力化技術導入推進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河津桜切り枝の生産振興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・切り枝の生産技術普及推進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・生産体制構築支援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直売所を核とした担い手の育成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・農産物安定生産・供給体制構築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・新規出荷者（半農半</w:t>
            </w:r>
            <w:r>
              <w:rPr>
                <w:rFonts w:hint="eastAsia" w:ascii="ＭＳ 明朝" w:hAnsi="ＭＳ 明朝" w:eastAsia="ＭＳ 明朝"/>
              </w:rPr>
              <w:t>X</w:t>
            </w:r>
            <w:r>
              <w:rPr>
                <w:rFonts w:hint="eastAsia" w:ascii="ＭＳ 明朝" w:hAnsi="ＭＳ 明朝" w:eastAsia="ＭＳ 明朝"/>
              </w:rPr>
              <w:t>等）の育成</w:t>
            </w:r>
          </w:p>
        </w:tc>
        <w:tc>
          <w:tcPr>
            <w:tcW w:w="3159" w:type="dxa"/>
            <w:vAlign w:val="top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・基盤整備事業の調査計画面積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ind w:left="21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23.4ha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・担い手への農地集積面積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ind w:left="21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365ha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・ニューサマーオレンジの省力化技術導入者数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・研修を受講して新たに出荷した人数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trHeight w:val="4089" w:hRule="atLeast"/>
        </w:trPr>
        <w:tc>
          <w:tcPr>
            <w:tcW w:w="4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053" w:type="dxa"/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魅力あふれる地域資源の維持・活用による交流人口の拡大</w:t>
            </w:r>
          </w:p>
        </w:tc>
        <w:tc>
          <w:tcPr>
            <w:tcW w:w="3842" w:type="dxa"/>
            <w:vAlign w:val="top"/>
          </w:tcPr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グリーンツーリズムによる交流促進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・ツーリズム組織拡大の企画を支援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・ツアーの造成、誘客につなげるターゲット明確化活動の支援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多様な団体と連携した水わさびの活用推進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・ジオと組み合わせたツアー造成</w:t>
            </w:r>
          </w:p>
          <w:p>
            <w:pPr>
              <w:pStyle w:val="0"/>
              <w:ind w:left="42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・持続可能な地域の運営体制の構築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地域資源の維持・保全</w:t>
            </w:r>
          </w:p>
          <w:p>
            <w:pPr>
              <w:pStyle w:val="0"/>
              <w:ind w:left="0" w:leftChars="0" w:hanging="420" w:hangingChars="2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・多様な主体と連携した地域資源の維持・保全の推進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鳥獣被害の軽減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・鳥獣害対策の取組への支援</w:t>
            </w:r>
          </w:p>
        </w:tc>
        <w:tc>
          <w:tcPr>
            <w:tcW w:w="3159" w:type="dxa"/>
            <w:vAlign w:val="top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・新たな体験プログラムの造成数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ind w:left="210" w:leftChars="100" w:firstLine="420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40</w:t>
            </w:r>
            <w:r>
              <w:rPr>
                <w:rFonts w:hint="eastAsia" w:ascii="ＭＳ 明朝" w:hAnsi="ＭＳ 明朝" w:eastAsia="ＭＳ 明朝"/>
              </w:rPr>
              <w:t>プログラム</w:t>
            </w:r>
          </w:p>
          <w:p>
            <w:pPr>
              <w:pStyle w:val="0"/>
              <w:ind w:left="0" w:leftChars="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・ふじのくに美しく品格のある邑づくりの参画者数</w:t>
            </w:r>
          </w:p>
          <w:p>
            <w:pPr>
              <w:pStyle w:val="0"/>
              <w:ind w:left="0" w:leftChars="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3,897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  <w:p>
            <w:pPr>
              <w:pStyle w:val="0"/>
              <w:ind w:left="0" w:leftChars="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・野生鳥獣による農作物被害金額</w:t>
            </w:r>
          </w:p>
          <w:p>
            <w:pPr>
              <w:pStyle w:val="0"/>
              <w:ind w:left="0" w:leftChars="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26</w:t>
            </w:r>
            <w:r>
              <w:rPr>
                <w:rFonts w:hint="eastAsia" w:ascii="ＭＳ 明朝" w:hAnsi="ＭＳ 明朝" w:eastAsia="ＭＳ 明朝"/>
              </w:rPr>
              <w:t>百万円</w:t>
            </w:r>
          </w:p>
          <w:p>
            <w:pPr>
              <w:pStyle w:val="0"/>
              <w:ind w:left="0" w:leftChars="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・被害防止対策のモデル集落数</w:t>
            </w:r>
          </w:p>
          <w:p>
            <w:pPr>
              <w:pStyle w:val="0"/>
              <w:ind w:left="0" w:leftChars="0" w:hanging="210" w:hangingChars="1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か所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701" w:left="1701" w:header="0" w:footer="3" w:gutter="0"/>
      <w:pgBorders w:zOrder="front" w:display="allPages" w:offsetFrom="page"/>
      <w:pgNumType w:start="1"/>
      <w:cols w:space="720"/>
      <w:noEndnote w:val="1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doNotDisplayPageBoundaries/>
  <w:bordersDoNotSurroundHeader/>
  <w:bordersDoNotSurroundFooter/>
  <w:defaultTabStop w:val="840"/>
  <w:defaultTableStyle w:val="15"/>
  <w:drawingGridHorizontalSpacing w:val="210"/>
  <w:drawingGridVerticalSpacing w:val="148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古屋　雅司</dc:creator>
  <cp:lastModifiedBy>古屋　雅司</cp:lastModifiedBy>
  <cp:lastPrinted>2024-11-21T00:21:44Z</cp:lastPrinted>
  <dcterms:created xsi:type="dcterms:W3CDTF">2024-11-20T08:06:00Z</dcterms:created>
  <dcterms:modified xsi:type="dcterms:W3CDTF">2024-11-21T00:21:32Z</dcterms:modified>
  <cp:revision>3</cp:revision>
</cp:coreProperties>
</file>