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504"/>
        </w:tabs>
        <w:jc w:val="right"/>
        <w:rPr>
          <w:rFonts w:hint="eastAsia" w:ascii="ＭＳ 明朝" w:hAnsi="ＭＳ 明朝" w:eastAsia="ＭＳ 明朝"/>
          <w:sz w:val="24"/>
        </w:rPr>
      </w:pPr>
      <w:r>
        <w:rPr>
          <w:rFonts w:hint="eastAsia" w:ascii="ＭＳ 明朝" w:hAnsi="ＭＳ 明朝" w:eastAsia="ＭＳ 明朝"/>
          <w:spacing w:val="41"/>
          <w:kern w:val="0"/>
          <w:sz w:val="24"/>
          <w:fitText w:val="2160" w:id="1"/>
        </w:rPr>
        <w:t>建経業第</w:t>
      </w:r>
      <w:r>
        <w:rPr>
          <w:rFonts w:hint="eastAsia" w:ascii="ＭＳ 明朝" w:hAnsi="ＭＳ 明朝" w:eastAsia="ＭＳ 明朝"/>
          <w:spacing w:val="41"/>
          <w:kern w:val="0"/>
          <w:sz w:val="24"/>
          <w:fitText w:val="2160" w:id="1"/>
        </w:rPr>
        <w:t>298</w:t>
      </w:r>
      <w:r>
        <w:rPr>
          <w:rFonts w:hint="eastAsia" w:ascii="ＭＳ 明朝" w:hAnsi="ＭＳ 明朝" w:eastAsia="ＭＳ 明朝"/>
          <w:spacing w:val="3"/>
          <w:kern w:val="0"/>
          <w:sz w:val="24"/>
          <w:fitText w:val="2160" w:id="1"/>
        </w:rPr>
        <w:t>号</w:t>
      </w:r>
    </w:p>
    <w:p>
      <w:pPr>
        <w:pStyle w:val="0"/>
        <w:tabs>
          <w:tab w:val="left" w:leader="none" w:pos="8504"/>
        </w:tabs>
        <w:jc w:val="right"/>
        <w:rPr>
          <w:rFonts w:hint="eastAsia" w:ascii="ＭＳ 明朝" w:hAnsi="ＭＳ 明朝" w:eastAsia="ＭＳ 明朝"/>
          <w:w w:val="100"/>
          <w:sz w:val="24"/>
        </w:rPr>
      </w:pPr>
      <w:r>
        <w:rPr>
          <w:rFonts w:hint="eastAsia" w:ascii="ＭＳ 明朝" w:hAnsi="ＭＳ 明朝" w:eastAsia="ＭＳ 明朝"/>
          <w:spacing w:val="41"/>
          <w:kern w:val="0"/>
          <w:sz w:val="24"/>
          <w:fitText w:val="2160" w:id="2"/>
        </w:rPr>
        <w:t>建経技第</w:t>
      </w:r>
      <w:r>
        <w:rPr>
          <w:rFonts w:hint="eastAsia" w:ascii="ＭＳ 明朝" w:hAnsi="ＭＳ 明朝" w:eastAsia="ＭＳ 明朝"/>
          <w:spacing w:val="41"/>
          <w:kern w:val="0"/>
          <w:sz w:val="24"/>
          <w:fitText w:val="2160" w:id="2"/>
        </w:rPr>
        <w:t>286</w:t>
      </w:r>
      <w:r>
        <w:rPr>
          <w:rFonts w:hint="eastAsia" w:ascii="ＭＳ 明朝" w:hAnsi="ＭＳ 明朝" w:eastAsia="ＭＳ 明朝"/>
          <w:spacing w:val="3"/>
          <w:kern w:val="0"/>
          <w:sz w:val="24"/>
          <w:fitText w:val="2160" w:id="2"/>
        </w:rPr>
        <w:t>号</w:t>
      </w:r>
    </w:p>
    <w:p>
      <w:pPr>
        <w:pStyle w:val="0"/>
        <w:jc w:val="right"/>
        <w:rPr>
          <w:rFonts w:hint="eastAsia"/>
          <w:sz w:val="24"/>
        </w:rPr>
      </w:pPr>
      <w:r>
        <w:rPr>
          <w:rFonts w:hint="eastAsia" w:ascii="ＭＳ 明朝" w:hAnsi="ＭＳ 明朝" w:eastAsia="ＭＳ 明朝"/>
          <w:sz w:val="24"/>
        </w:rPr>
        <w:t>令和６年</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w:t>
      </w:r>
    </w:p>
    <w:p>
      <w:pPr>
        <w:pStyle w:val="0"/>
        <w:jc w:val="left"/>
        <w:rPr>
          <w:rFonts w:hint="eastAsia"/>
        </w:rPr>
      </w:pPr>
    </w:p>
    <w:p>
      <w:pPr>
        <w:pStyle w:val="0"/>
        <w:rPr>
          <w:rFonts w:hint="eastAsia"/>
          <w:sz w:val="24"/>
        </w:rPr>
      </w:pPr>
      <w:r>
        <w:rPr>
          <w:rFonts w:hint="eastAsia"/>
          <w:spacing w:val="160"/>
          <w:kern w:val="0"/>
          <w:sz w:val="24"/>
          <w:fitText w:val="1920" w:id="3"/>
        </w:rPr>
        <w:t>各部局</w:t>
      </w:r>
      <w:r>
        <w:rPr>
          <w:rFonts w:hint="eastAsia"/>
          <w:spacing w:val="0"/>
          <w:kern w:val="0"/>
          <w:sz w:val="24"/>
          <w:fitText w:val="1920" w:id="3"/>
        </w:rPr>
        <w:t>長</w:t>
      </w:r>
      <w:r>
        <w:rPr>
          <w:rFonts w:hint="eastAsia"/>
          <w:sz w:val="24"/>
        </w:rPr>
        <w:t>　様</w:t>
      </w:r>
    </w:p>
    <w:p>
      <w:pPr>
        <w:pStyle w:val="0"/>
        <w:rPr>
          <w:rFonts w:hint="eastAsia"/>
          <w:kern w:val="0"/>
          <w:sz w:val="24"/>
        </w:rPr>
      </w:pPr>
      <w:r>
        <w:rPr>
          <w:rFonts w:hint="eastAsia"/>
          <w:spacing w:val="300"/>
          <w:kern w:val="0"/>
          <w:sz w:val="24"/>
          <w:fitText w:val="1920" w:id="4"/>
        </w:rPr>
        <w:t>教育</w:t>
      </w:r>
      <w:r>
        <w:rPr>
          <w:rFonts w:hint="eastAsia"/>
          <w:spacing w:val="0"/>
          <w:kern w:val="0"/>
          <w:sz w:val="24"/>
          <w:fitText w:val="1920" w:id="4"/>
        </w:rPr>
        <w:t>長</w:t>
      </w:r>
      <w:r>
        <w:rPr>
          <w:rFonts w:hint="eastAsia"/>
          <w:kern w:val="0"/>
          <w:sz w:val="24"/>
        </w:rPr>
        <w:t>　様</w:t>
      </w:r>
    </w:p>
    <w:p>
      <w:pPr>
        <w:pStyle w:val="0"/>
        <w:rPr>
          <w:rFonts w:hint="eastAsia"/>
          <w:sz w:val="24"/>
        </w:rPr>
      </w:pPr>
      <w:r>
        <w:rPr>
          <w:rFonts w:hint="eastAsia"/>
          <w:spacing w:val="90"/>
          <w:kern w:val="0"/>
          <w:sz w:val="24"/>
          <w:fitText w:val="1920" w:id="5"/>
        </w:rPr>
        <w:t>警察本部</w:t>
      </w:r>
      <w:r>
        <w:rPr>
          <w:rFonts w:hint="eastAsia"/>
          <w:spacing w:val="0"/>
          <w:kern w:val="0"/>
          <w:sz w:val="24"/>
          <w:fitText w:val="1920" w:id="5"/>
        </w:rPr>
        <w:t>長</w:t>
      </w:r>
      <w:r>
        <w:rPr>
          <w:rFonts w:hint="eastAsia"/>
          <w:sz w:val="24"/>
        </w:rPr>
        <w:t>　様</w:t>
      </w:r>
    </w:p>
    <w:p>
      <w:pPr>
        <w:pStyle w:val="0"/>
        <w:jc w:val="right"/>
        <w:rPr>
          <w:rFonts w:hint="eastAsia"/>
          <w:sz w:val="24"/>
        </w:rPr>
      </w:pPr>
    </w:p>
    <w:p>
      <w:pPr>
        <w:pStyle w:val="0"/>
        <w:spacing w:line="0" w:lineRule="atLeast"/>
        <w:jc w:val="right"/>
        <w:rPr>
          <w:rFonts w:hint="eastAsia"/>
          <w:kern w:val="0"/>
          <w:sz w:val="24"/>
        </w:rPr>
      </w:pPr>
      <w:bookmarkStart w:id="0" w:name="_GoBack"/>
      <w:bookmarkEnd w:id="0"/>
      <w:r>
        <w:rPr>
          <w:rFonts w:hint="eastAsia"/>
          <w:spacing w:val="0"/>
          <w:kern w:val="0"/>
          <w:sz w:val="24"/>
        </w:rPr>
        <w:t>交通基盤部長　</w:t>
      </w:r>
    </w:p>
    <w:p>
      <w:pPr>
        <w:pStyle w:val="0"/>
        <w:spacing w:line="0" w:lineRule="atLeast"/>
        <w:jc w:val="right"/>
        <w:rPr>
          <w:rFonts w:hint="eastAsia"/>
          <w:kern w:val="0"/>
          <w:sz w:val="24"/>
        </w:rPr>
      </w:pPr>
    </w:p>
    <w:p>
      <w:pPr>
        <w:pStyle w:val="0"/>
        <w:spacing w:line="0" w:lineRule="atLeast"/>
        <w:ind w:leftChars="0" w:firstLine="0" w:firstLineChars="0"/>
        <w:rPr>
          <w:rFonts w:hint="eastAsia"/>
          <w:kern w:val="0"/>
          <w:sz w:val="24"/>
        </w:rPr>
      </w:pPr>
      <w:r>
        <w:rPr>
          <w:rFonts w:hint="eastAsia"/>
          <w:kern w:val="0"/>
          <w:sz w:val="24"/>
        </w:rPr>
        <w:t>工期又は請負代金の額に影響を及ぼす事象に関する情報の通知について（通知）</w:t>
      </w:r>
    </w:p>
    <w:p>
      <w:pPr>
        <w:pStyle w:val="0"/>
        <w:spacing w:line="0" w:lineRule="atLeast"/>
        <w:rPr>
          <w:rFonts w:hint="eastAsia"/>
          <w:kern w:val="0"/>
          <w:sz w:val="24"/>
        </w:rPr>
      </w:pPr>
    </w:p>
    <w:p>
      <w:pPr>
        <w:pStyle w:val="0"/>
        <w:spacing w:line="0" w:lineRule="atLeast"/>
        <w:ind w:left="0" w:leftChars="0" w:right="0" w:rightChars="0" w:firstLine="220" w:firstLineChars="100"/>
        <w:rPr>
          <w:rFonts w:hint="eastAsia" w:ascii="ＭＳ 明朝" w:hAnsi="ＭＳ 明朝" w:eastAsia="ＭＳ 明朝"/>
          <w:kern w:val="0"/>
          <w:sz w:val="24"/>
        </w:rPr>
      </w:pPr>
      <w:r>
        <w:rPr>
          <w:rFonts w:hint="eastAsia"/>
          <w:kern w:val="0"/>
          <w:sz w:val="24"/>
        </w:rPr>
        <w:t>こ</w:t>
      </w:r>
      <w:r>
        <w:rPr>
          <w:rFonts w:hint="eastAsia" w:ascii="ＭＳ 明朝" w:hAnsi="ＭＳ 明朝" w:eastAsia="ＭＳ 明朝"/>
          <w:kern w:val="0"/>
          <w:sz w:val="24"/>
        </w:rPr>
        <w:t>のことについて、</w:t>
      </w:r>
      <w:r>
        <w:rPr>
          <w:rFonts w:hint="eastAsia" w:ascii="ＭＳ 明朝" w:hAnsi="ＭＳ 明朝" w:eastAsia="ＭＳ 明朝"/>
          <w:kern w:val="0"/>
          <w:sz w:val="24"/>
          <w:highlight w:val="none"/>
        </w:rPr>
        <w:t>令和６年</w:t>
      </w:r>
      <w:r>
        <w:rPr>
          <w:rFonts w:hint="eastAsia" w:ascii="ＭＳ 明朝" w:hAnsi="ＭＳ 明朝" w:eastAsia="ＭＳ 明朝"/>
          <w:kern w:val="0"/>
          <w:sz w:val="24"/>
          <w:highlight w:val="none"/>
        </w:rPr>
        <w:t>12</w:t>
      </w:r>
      <w:r>
        <w:rPr>
          <w:rFonts w:hint="eastAsia" w:ascii="ＭＳ 明朝" w:hAnsi="ＭＳ 明朝" w:eastAsia="ＭＳ 明朝"/>
          <w:kern w:val="0"/>
          <w:sz w:val="24"/>
          <w:highlight w:val="none"/>
        </w:rPr>
        <w:t>月６日付けで、国土交通省不動産・建設経済局建設業課長から別添のとおり事務連絡</w:t>
      </w:r>
      <w:r>
        <w:rPr>
          <w:rFonts w:hint="eastAsia" w:ascii="ＭＳ 明朝" w:hAnsi="ＭＳ 明朝" w:eastAsia="ＭＳ 明朝"/>
          <w:kern w:val="0"/>
          <w:sz w:val="24"/>
        </w:rPr>
        <w:t>がありましたのでお知らせします。</w:t>
      </w:r>
    </w:p>
    <w:p>
      <w:pPr>
        <w:pStyle w:val="0"/>
        <w:spacing w:line="0" w:lineRule="atLeast"/>
        <w:ind w:left="0" w:leftChars="0" w:right="0" w:rightChars="0" w:firstLine="220" w:firstLineChars="100"/>
        <w:rPr>
          <w:rFonts w:hint="eastAsia" w:ascii="ＭＳ 明朝" w:hAnsi="ＭＳ 明朝" w:eastAsia="ＭＳ 明朝"/>
          <w:kern w:val="0"/>
          <w:sz w:val="24"/>
        </w:rPr>
      </w:pPr>
      <w:r>
        <w:rPr>
          <w:rFonts w:hint="eastAsia" w:ascii="ＭＳ 明朝" w:hAnsi="ＭＳ 明朝" w:eastAsia="ＭＳ 明朝"/>
          <w:kern w:val="0"/>
          <w:sz w:val="24"/>
        </w:rPr>
        <w:t>なお、本県においては、別紙のとおり取り扱うこととしたので併せて通知します。</w:t>
      </w:r>
    </w:p>
    <w:p>
      <w:pPr>
        <w:pStyle w:val="0"/>
        <w:spacing w:line="0" w:lineRule="atLeast"/>
        <w:ind w:left="0" w:leftChars="0" w:right="0" w:rightChars="0" w:firstLine="220" w:firstLineChars="10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p>
    <w:p>
      <w:pPr>
        <w:pStyle w:val="0"/>
        <w:spacing w:line="276" w:lineRule="auto"/>
        <w:ind w:firstLine="3840" w:firstLineChars="1600"/>
        <w:rPr>
          <w:rFonts w:hint="eastAsia" w:ascii="ＭＳ 明朝" w:hAnsi="ＭＳ 明朝" w:eastAsia="ＭＳ 明朝"/>
          <w:sz w:val="24"/>
        </w:rPr>
      </w:pPr>
      <w:r>
        <w:rPr>
          <w:rFonts w:hint="eastAsia" w:ascii="ＭＳ 明朝" w:hAnsi="ＭＳ 明朝" w:eastAsia="ＭＳ 明朝"/>
          <w:sz w:val="24"/>
        </w:rPr>
        <w:t>担　　当　建設経済局建設業課建設業班</w:t>
      </w:r>
    </w:p>
    <w:p>
      <w:pPr>
        <w:pStyle w:val="0"/>
        <w:spacing w:line="276" w:lineRule="auto"/>
        <w:ind w:firstLine="3840" w:firstLineChars="1600"/>
        <w:rPr>
          <w:rFonts w:hint="eastAsia" w:ascii="ＭＳ 明朝" w:hAnsi="ＭＳ 明朝" w:eastAsia="ＭＳ 明朝"/>
          <w:sz w:val="24"/>
        </w:rPr>
      </w:pPr>
      <w:r>
        <w:rPr>
          <w:rFonts w:hint="eastAsia" w:ascii="ＭＳ 明朝" w:hAnsi="ＭＳ 明朝" w:eastAsia="ＭＳ 明朝"/>
          <w:sz w:val="24"/>
        </w:rPr>
        <w:t>　　　　　技術調査課技術調査班</w:t>
      </w:r>
    </w:p>
    <w:p>
      <w:pPr>
        <w:pStyle w:val="0"/>
        <w:spacing w:line="276" w:lineRule="auto"/>
        <w:ind w:firstLine="3840" w:firstLineChars="1600"/>
        <w:rPr>
          <w:rFonts w:hint="eastAsia" w:ascii="ＭＳ 明朝" w:hAnsi="ＭＳ 明朝" w:eastAsia="ＭＳ 明朝"/>
          <w:sz w:val="24"/>
        </w:rPr>
      </w:pPr>
      <w:r>
        <w:rPr>
          <w:rFonts w:hint="eastAsia" w:ascii="ＭＳ 明朝" w:hAnsi="ＭＳ 明朝" w:eastAsia="ＭＳ 明朝"/>
          <w:sz w:val="24"/>
        </w:rPr>
        <w:t>電話番号　０５４－２２１－３０５９</w:t>
      </w:r>
    </w:p>
    <w:p>
      <w:pPr>
        <w:pStyle w:val="0"/>
        <w:spacing w:line="276" w:lineRule="auto"/>
        <w:ind w:firstLine="3840" w:firstLineChars="1600"/>
        <w:rPr>
          <w:rFonts w:hint="eastAsia" w:ascii="ＭＳ 明朝" w:hAnsi="ＭＳ 明朝" w:eastAsia="ＭＳ 明朝"/>
          <w:sz w:val="24"/>
        </w:rPr>
      </w:pPr>
      <w:r>
        <w:rPr>
          <w:rFonts w:hint="eastAsia" w:ascii="ＭＳ 明朝" w:hAnsi="ＭＳ 明朝" w:eastAsia="ＭＳ 明朝"/>
          <w:sz w:val="24"/>
        </w:rPr>
        <w:t>　　　　　０５４－２２１－２１３１</w:t>
      </w:r>
    </w:p>
    <w:p>
      <w:pPr>
        <w:pStyle w:val="0"/>
        <w:spacing w:line="276" w:lineRule="auto"/>
        <w:jc w:val="right"/>
        <w:rPr>
          <w:rFonts w:hint="eastAsia" w:ascii="ＭＳ 明朝" w:hAnsi="ＭＳ 明朝" w:eastAsia="ＭＳ 明朝"/>
          <w:sz w:val="24"/>
        </w:rPr>
      </w:pPr>
    </w:p>
    <w:p>
      <w:pPr>
        <w:pStyle w:val="0"/>
        <w:spacing w:line="276" w:lineRule="auto"/>
        <w:jc w:val="right"/>
        <w:rPr>
          <w:rFonts w:hint="eastAsia" w:ascii="ＭＳ 明朝" w:hAnsi="ＭＳ 明朝" w:eastAsia="ＭＳ 明朝"/>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r>
        <w:rPr>
          <w:rFonts w:hint="eastAsia" w:ascii="ＭＳ 明朝" w:hAnsi="ＭＳ 明朝" w:eastAsia="ＭＳ 明朝"/>
          <w:kern w:val="0"/>
          <w:sz w:val="24"/>
        </w:rPr>
        <w:t>（別紙）</w:t>
      </w:r>
    </w:p>
    <w:p>
      <w:pPr>
        <w:pStyle w:val="0"/>
        <w:spacing w:line="0" w:lineRule="atLeast"/>
        <w:ind w:leftChars="0" w:firstLine="0" w:firstLineChars="0"/>
        <w:jc w:val="center"/>
        <w:rPr>
          <w:rFonts w:hint="eastAsia"/>
          <w:kern w:val="0"/>
          <w:sz w:val="24"/>
        </w:rPr>
      </w:pPr>
      <w:r>
        <w:rPr>
          <w:rFonts w:hint="eastAsia"/>
          <w:kern w:val="0"/>
          <w:sz w:val="24"/>
        </w:rPr>
        <w:t>工期又は請負代金の額に影響を及ぼす事象に関する情報の</w:t>
      </w:r>
    </w:p>
    <w:p>
      <w:pPr>
        <w:pStyle w:val="0"/>
        <w:spacing w:line="0" w:lineRule="atLeast"/>
        <w:ind w:leftChars="0" w:firstLine="0" w:firstLineChars="0"/>
        <w:jc w:val="center"/>
        <w:rPr>
          <w:rFonts w:hint="eastAsia"/>
          <w:kern w:val="0"/>
          <w:sz w:val="24"/>
        </w:rPr>
      </w:pPr>
      <w:r>
        <w:rPr>
          <w:rFonts w:hint="eastAsia"/>
          <w:kern w:val="0"/>
          <w:sz w:val="24"/>
        </w:rPr>
        <w:t>通知に関する取扱いについて</w:t>
      </w: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r>
        <w:rPr>
          <w:rFonts w:hint="eastAsia" w:ascii="ＭＳ 明朝" w:hAnsi="ＭＳ 明朝" w:eastAsia="ＭＳ 明朝"/>
          <w:kern w:val="0"/>
          <w:sz w:val="24"/>
        </w:rPr>
        <w:t>　（目的）</w:t>
      </w: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１　この取扱いは、静岡県が発注する建設工事において、建設業法（昭和</w:t>
      </w:r>
      <w:r>
        <w:rPr>
          <w:rFonts w:hint="eastAsia" w:ascii="ＭＳ 明朝" w:hAnsi="ＭＳ 明朝" w:eastAsia="ＭＳ 明朝"/>
          <w:kern w:val="0"/>
          <w:sz w:val="24"/>
        </w:rPr>
        <w:t>24</w:t>
      </w:r>
      <w:r>
        <w:rPr>
          <w:rFonts w:hint="eastAsia" w:ascii="ＭＳ 明朝" w:hAnsi="ＭＳ 明朝" w:eastAsia="ＭＳ 明朝"/>
          <w:kern w:val="0"/>
          <w:sz w:val="24"/>
        </w:rPr>
        <w:t>年法律第</w:t>
      </w:r>
      <w:r>
        <w:rPr>
          <w:rFonts w:hint="eastAsia" w:ascii="ＭＳ 明朝" w:hAnsi="ＭＳ 明朝" w:eastAsia="ＭＳ 明朝"/>
          <w:kern w:val="0"/>
          <w:sz w:val="24"/>
        </w:rPr>
        <w:t>100</w:t>
      </w:r>
      <w:r>
        <w:rPr>
          <w:rFonts w:hint="eastAsia" w:ascii="ＭＳ 明朝" w:hAnsi="ＭＳ 明朝" w:eastAsia="ＭＳ 明朝"/>
          <w:kern w:val="0"/>
          <w:sz w:val="24"/>
        </w:rPr>
        <w:t>号）第</w:t>
      </w:r>
      <w:r>
        <w:rPr>
          <w:rFonts w:hint="eastAsia" w:ascii="ＭＳ 明朝" w:hAnsi="ＭＳ 明朝" w:eastAsia="ＭＳ 明朝"/>
          <w:kern w:val="0"/>
          <w:sz w:val="24"/>
        </w:rPr>
        <w:t>20</w:t>
      </w:r>
      <w:r>
        <w:rPr>
          <w:rFonts w:hint="eastAsia" w:ascii="ＭＳ 明朝" w:hAnsi="ＭＳ 明朝" w:eastAsia="ＭＳ 明朝"/>
          <w:kern w:val="0"/>
          <w:sz w:val="24"/>
        </w:rPr>
        <w:t>条の２第２項の規定により、受注者が、請負契約締結前に発注者に通知しなければならないものの取扱いについて、必要な事項を定めるものとする。</w:t>
      </w:r>
    </w:p>
    <w:p>
      <w:pPr>
        <w:pStyle w:val="0"/>
        <w:rPr>
          <w:rFonts w:hint="eastAsia" w:ascii="ＭＳ 明朝" w:hAnsi="ＭＳ 明朝" w:eastAsia="ＭＳ 明朝"/>
          <w:kern w:val="0"/>
          <w:sz w:val="24"/>
        </w:rPr>
      </w:pP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（対象）</w:t>
      </w:r>
    </w:p>
    <w:p>
      <w:pPr>
        <w:pStyle w:val="0"/>
        <w:rPr>
          <w:rFonts w:hint="eastAsia" w:ascii="ＭＳ 明朝" w:hAnsi="ＭＳ 明朝" w:eastAsia="ＭＳ 明朝"/>
          <w:kern w:val="0"/>
          <w:sz w:val="24"/>
        </w:rPr>
      </w:pPr>
      <w:r>
        <w:rPr>
          <w:rFonts w:hint="eastAsia" w:ascii="ＭＳ 明朝" w:hAnsi="ＭＳ 明朝" w:eastAsia="ＭＳ 明朝"/>
          <w:kern w:val="0"/>
          <w:sz w:val="24"/>
        </w:rPr>
        <w:t>２　本取扱いの対象は、静岡県が発注するすべての建設工事とする。</w:t>
      </w: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r>
        <w:rPr>
          <w:rFonts w:hint="eastAsia" w:ascii="ＭＳ 明朝" w:hAnsi="ＭＳ 明朝" w:eastAsia="ＭＳ 明朝"/>
          <w:kern w:val="0"/>
          <w:sz w:val="24"/>
        </w:rPr>
        <w:t>　（周知方法）</w:t>
      </w: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３　工期又は請負代金の額に影響を及ぼす事象に関する情報の通知に関する取扱いについては、「建設工事等競争契約入札心得」、「入札公告」等により入札等参加者に周知するものとする。（第</w:t>
      </w:r>
      <w:r>
        <w:rPr>
          <w:rFonts w:hint="eastAsia" w:ascii="ＭＳ 明朝" w:hAnsi="ＭＳ 明朝" w:eastAsia="ＭＳ 明朝"/>
          <w:kern w:val="0"/>
          <w:sz w:val="24"/>
        </w:rPr>
        <w:t>27</w:t>
      </w:r>
      <w:r>
        <w:rPr>
          <w:rFonts w:hint="eastAsia" w:ascii="ＭＳ 明朝" w:hAnsi="ＭＳ 明朝" w:eastAsia="ＭＳ 明朝"/>
          <w:kern w:val="0"/>
          <w:sz w:val="24"/>
        </w:rPr>
        <w:t>条により随意契約に準用する場合を含む。）</w:t>
      </w:r>
    </w:p>
    <w:p>
      <w:pPr>
        <w:pStyle w:val="0"/>
        <w:ind w:left="210" w:leftChars="100"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なお、「建設工事等競争契約入札心得」を適用しない工事等にあっては、契約担当者は、任意の方法により、落札者（随意契約の場合にあっては、契約の相手方）（以下「落札者等」という。）に周知すること。</w:t>
      </w: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r>
        <w:rPr>
          <w:rFonts w:hint="eastAsia" w:ascii="ＭＳ 明朝" w:hAnsi="ＭＳ 明朝" w:eastAsia="ＭＳ 明朝"/>
          <w:kern w:val="0"/>
          <w:sz w:val="24"/>
        </w:rPr>
        <w:t>　（通知方法）</w:t>
      </w: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４　落札者等は、工期又は請負代金の額に影響を及ぼす事象が発生するおそれがあると認めるときは、落札決定（随意契約の場合にあっては、契約の相手方の決定）から請負契約締結までの間に、別添様式により、当該事象の状況の把握のため必要な情報と併せて、契約担当者に通知しなければならない。</w:t>
      </w: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r>
        <w:rPr>
          <w:rFonts w:hint="eastAsia" w:ascii="ＭＳ 明朝" w:hAnsi="ＭＳ 明朝" w:eastAsia="ＭＳ 明朝"/>
          <w:kern w:val="0"/>
          <w:sz w:val="24"/>
        </w:rPr>
        <w:t>　附　則</w:t>
      </w:r>
    </w:p>
    <w:p>
      <w:pPr>
        <w:pStyle w:val="0"/>
        <w:rPr>
          <w:rFonts w:hint="eastAsia" w:ascii="ＭＳ 明朝" w:hAnsi="ＭＳ 明朝" w:eastAsia="ＭＳ 明朝"/>
          <w:kern w:val="0"/>
          <w:sz w:val="24"/>
        </w:rPr>
      </w:pPr>
      <w:r>
        <w:rPr>
          <w:rFonts w:hint="eastAsia" w:ascii="ＭＳ 明朝" w:hAnsi="ＭＳ 明朝" w:eastAsia="ＭＳ 明朝"/>
          <w:kern w:val="0"/>
          <w:sz w:val="24"/>
        </w:rPr>
        <w:t>　本取扱いは、令和６年</w:t>
      </w:r>
      <w:r>
        <w:rPr>
          <w:rFonts w:hint="eastAsia" w:ascii="ＭＳ 明朝" w:hAnsi="ＭＳ 明朝" w:eastAsia="ＭＳ 明朝"/>
          <w:kern w:val="0"/>
          <w:sz w:val="24"/>
        </w:rPr>
        <w:t>12</w:t>
      </w:r>
      <w:r>
        <w:rPr>
          <w:rFonts w:hint="eastAsia" w:ascii="ＭＳ 明朝" w:hAnsi="ＭＳ 明朝" w:eastAsia="ＭＳ 明朝"/>
          <w:kern w:val="0"/>
          <w:sz w:val="24"/>
        </w:rPr>
        <w:t>月</w:t>
      </w:r>
      <w:r>
        <w:rPr>
          <w:rFonts w:hint="eastAsia" w:ascii="ＭＳ 明朝" w:hAnsi="ＭＳ 明朝" w:eastAsia="ＭＳ 明朝"/>
          <w:kern w:val="0"/>
          <w:sz w:val="24"/>
        </w:rPr>
        <w:t>13</w:t>
      </w:r>
      <w:r>
        <w:rPr>
          <w:rFonts w:hint="eastAsia" w:ascii="ＭＳ 明朝" w:hAnsi="ＭＳ 明朝" w:eastAsia="ＭＳ 明朝"/>
          <w:kern w:val="0"/>
          <w:sz w:val="24"/>
        </w:rPr>
        <w:t>日以降に請負契約を締結する工事から適用する。</w:t>
      </w: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r>
        <w:rPr>
          <w:rFonts w:hint="eastAsia" w:ascii="ＭＳ 明朝" w:hAnsi="ＭＳ 明朝" w:eastAsia="ＭＳ 明朝"/>
          <w:kern w:val="0"/>
          <w:sz w:val="24"/>
        </w:rPr>
        <w:t>（別添様式）</w:t>
      </w:r>
    </w:p>
    <w:p>
      <w:pPr>
        <w:pStyle w:val="0"/>
        <w:jc w:val="right"/>
        <w:rPr>
          <w:rFonts w:hint="eastAsia" w:ascii="ＭＳ 明朝" w:hAnsi="ＭＳ 明朝" w:eastAsia="ＭＳ 明朝"/>
          <w:kern w:val="0"/>
          <w:sz w:val="24"/>
        </w:rPr>
      </w:pPr>
      <w:r>
        <w:rPr>
          <w:rFonts w:hint="eastAsia" w:ascii="ＭＳ 明朝" w:hAnsi="ＭＳ 明朝" w:eastAsia="ＭＳ 明朝"/>
          <w:kern w:val="0"/>
          <w:sz w:val="24"/>
        </w:rPr>
        <w:t>年　　月　　日</w:t>
      </w: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r>
        <w:rPr>
          <w:rFonts w:hint="eastAsia" w:ascii="ＭＳ 明朝" w:hAnsi="ＭＳ 明朝" w:eastAsia="ＭＳ 明朝"/>
          <w:kern w:val="0"/>
          <w:sz w:val="24"/>
        </w:rPr>
        <w:t>（発注機関の長）　様</w:t>
      </w:r>
    </w:p>
    <w:p>
      <w:pPr>
        <w:pStyle w:val="0"/>
        <w:rPr>
          <w:rFonts w:hint="eastAsia" w:ascii="ＭＳ 明朝" w:hAnsi="ＭＳ 明朝" w:eastAsia="ＭＳ 明朝"/>
          <w:kern w:val="0"/>
          <w:sz w:val="24"/>
        </w:rPr>
      </w:pPr>
    </w:p>
    <w:p>
      <w:pPr>
        <w:pStyle w:val="0"/>
        <w:ind w:leftChars="0" w:firstLine="4512" w:firstLineChars="1880"/>
        <w:rPr>
          <w:rFonts w:hint="eastAsia" w:ascii="ＭＳ 明朝" w:hAnsi="ＭＳ 明朝" w:eastAsia="ＭＳ 明朝"/>
          <w:kern w:val="0"/>
          <w:sz w:val="24"/>
        </w:rPr>
      </w:pPr>
      <w:r>
        <w:rPr>
          <w:rFonts w:hint="eastAsia" w:ascii="ＭＳ 明朝" w:hAnsi="ＭＳ 明朝" w:eastAsia="ＭＳ 明朝"/>
          <w:kern w:val="0"/>
          <w:sz w:val="24"/>
        </w:rPr>
        <w:t>所在地</w:t>
      </w:r>
    </w:p>
    <w:p>
      <w:pPr>
        <w:pStyle w:val="0"/>
        <w:ind w:leftChars="0" w:firstLine="4512" w:firstLineChars="1880"/>
        <w:rPr>
          <w:rFonts w:hint="eastAsia" w:ascii="ＭＳ 明朝" w:hAnsi="ＭＳ 明朝" w:eastAsia="ＭＳ 明朝"/>
          <w:kern w:val="0"/>
          <w:sz w:val="24"/>
        </w:rPr>
      </w:pPr>
      <w:r>
        <w:rPr>
          <w:rFonts w:hint="eastAsia" w:ascii="ＭＳ 明朝" w:hAnsi="ＭＳ 明朝" w:eastAsia="ＭＳ 明朝"/>
          <w:kern w:val="0"/>
          <w:sz w:val="24"/>
        </w:rPr>
        <w:t>名称</w:t>
      </w:r>
    </w:p>
    <w:p>
      <w:pPr>
        <w:pStyle w:val="0"/>
        <w:ind w:leftChars="0" w:firstLine="4512" w:firstLineChars="1880"/>
        <w:rPr>
          <w:rFonts w:hint="eastAsia" w:ascii="ＭＳ 明朝" w:hAnsi="ＭＳ 明朝" w:eastAsia="ＭＳ 明朝"/>
          <w:kern w:val="0"/>
          <w:sz w:val="24"/>
        </w:rPr>
      </w:pPr>
      <w:r>
        <w:rPr>
          <w:rFonts w:hint="eastAsia" w:ascii="ＭＳ 明朝" w:hAnsi="ＭＳ 明朝" w:eastAsia="ＭＳ 明朝"/>
          <w:kern w:val="0"/>
          <w:sz w:val="24"/>
        </w:rPr>
        <w:t>代表者名　　　　　　　</w:t>
      </w:r>
    </w:p>
    <w:p>
      <w:pPr>
        <w:pStyle w:val="0"/>
        <w:ind w:left="0" w:leftChars="0" w:firstLine="7152" w:firstLineChars="2980"/>
        <w:rPr>
          <w:rFonts w:hint="eastAsia" w:ascii="ＭＳ 明朝" w:hAnsi="ＭＳ 明朝" w:eastAsia="ＭＳ 明朝"/>
          <w:kern w:val="0"/>
          <w:sz w:val="24"/>
        </w:rPr>
      </w:pPr>
      <w:r>
        <w:rPr>
          <w:rFonts w:hint="eastAsia" w:ascii="ＭＳ 明朝" w:hAnsi="ＭＳ 明朝" w:eastAsia="ＭＳ 明朝"/>
          <w:kern w:val="0"/>
          <w:sz w:val="24"/>
        </w:rPr>
        <w:t>（押印不要）</w:t>
      </w:r>
    </w:p>
    <w:p>
      <w:pPr>
        <w:pStyle w:val="0"/>
        <w:rPr>
          <w:rFonts w:hint="eastAsia" w:ascii="ＭＳ 明朝" w:hAnsi="ＭＳ 明朝" w:eastAsia="ＭＳ 明朝"/>
          <w:kern w:val="0"/>
          <w:sz w:val="24"/>
        </w:rPr>
      </w:pPr>
    </w:p>
    <w:p>
      <w:pPr>
        <w:pStyle w:val="0"/>
        <w:jc w:val="center"/>
        <w:rPr>
          <w:rFonts w:hint="eastAsia" w:ascii="ＭＳ 明朝" w:hAnsi="ＭＳ 明朝" w:eastAsia="ＭＳ 明朝"/>
          <w:kern w:val="0"/>
          <w:sz w:val="36"/>
        </w:rPr>
      </w:pPr>
      <w:r>
        <w:rPr>
          <w:rFonts w:hint="eastAsia" w:ascii="ＭＳ 明朝" w:hAnsi="ＭＳ 明朝" w:eastAsia="ＭＳ 明朝"/>
          <w:kern w:val="0"/>
          <w:sz w:val="36"/>
        </w:rPr>
        <w:t>通　　知　　書</w:t>
      </w:r>
    </w:p>
    <w:p>
      <w:pPr>
        <w:pStyle w:val="0"/>
        <w:rPr>
          <w:rFonts w:hint="eastAsia" w:ascii="ＭＳ 明朝" w:hAnsi="ＭＳ 明朝" w:eastAsia="ＭＳ 明朝"/>
          <w:kern w:val="0"/>
          <w:sz w:val="24"/>
        </w:rPr>
      </w:pP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下記のとおり、建設業法第</w:t>
      </w:r>
      <w:r>
        <w:rPr>
          <w:rFonts w:hint="eastAsia" w:ascii="ＭＳ 明朝" w:hAnsi="ＭＳ 明朝" w:eastAsia="ＭＳ 明朝"/>
          <w:kern w:val="0"/>
          <w:sz w:val="24"/>
        </w:rPr>
        <w:t>20</w:t>
      </w:r>
      <w:r>
        <w:rPr>
          <w:rFonts w:hint="eastAsia" w:ascii="ＭＳ 明朝" w:hAnsi="ＭＳ 明朝" w:eastAsia="ＭＳ 明朝"/>
          <w:kern w:val="0"/>
          <w:sz w:val="24"/>
        </w:rPr>
        <w:t>条の２第２項に基づき、発生するおそれがあると認める工期又は請負代金の額に影響を及ぼす事象に関する情報を通知します。</w:t>
      </w:r>
    </w:p>
    <w:p>
      <w:pPr>
        <w:pStyle w:val="0"/>
        <w:rPr>
          <w:rFonts w:hint="eastAsia" w:ascii="ＭＳ 明朝" w:hAnsi="ＭＳ 明朝" w:eastAsia="ＭＳ 明朝"/>
          <w:kern w:val="0"/>
          <w:sz w:val="24"/>
        </w:rPr>
      </w:pPr>
    </w:p>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記</w:t>
      </w:r>
    </w:p>
    <w:p>
      <w:pPr>
        <w:pStyle w:val="0"/>
        <w:rPr>
          <w:rFonts w:hint="eastAsia" w:ascii="ＭＳ 明朝" w:hAnsi="ＭＳ 明朝" w:eastAsia="ＭＳ 明朝"/>
          <w:kern w:val="0"/>
          <w:sz w:val="24"/>
          <w:u w:val="single" w:color="FF0000"/>
        </w:rPr>
      </w:pPr>
    </w:p>
    <w:p>
      <w:pPr>
        <w:pStyle w:val="0"/>
        <w:rPr>
          <w:rFonts w:hint="eastAsia" w:ascii="ＭＳ 明朝" w:hAnsi="ＭＳ 明朝" w:eastAsia="ＭＳ 明朝"/>
          <w:kern w:val="0"/>
          <w:sz w:val="24"/>
          <w:u w:val="single" w:color="FF0000"/>
        </w:rPr>
      </w:pPr>
      <w:r>
        <w:rPr>
          <w:rFonts w:hint="eastAsia" w:ascii="ＭＳ 明朝" w:hAnsi="ＭＳ 明朝" w:eastAsia="ＭＳ 明朝"/>
          <w:kern w:val="0"/>
          <w:sz w:val="24"/>
          <w:u w:val="single" w:color="auto"/>
        </w:rPr>
        <w:t>１　工事名：　　　　　　　　　　　　　　　　　　　　　　　　　　　　　</w:t>
      </w:r>
    </w:p>
    <w:p>
      <w:pPr>
        <w:pStyle w:val="0"/>
        <w:rPr>
          <w:rFonts w:hint="eastAsia" w:ascii="ＭＳ 明朝" w:hAnsi="ＭＳ 明朝" w:eastAsia="ＭＳ 明朝"/>
          <w:kern w:val="0"/>
          <w:sz w:val="24"/>
        </w:rPr>
      </w:pPr>
    </w:p>
    <w:p>
      <w:pPr>
        <w:pStyle w:val="0"/>
        <w:ind w:firstLine="240" w:firstLineChars="100"/>
        <w:rPr>
          <w:rFonts w:hint="eastAsia" w:ascii="ＭＳ 明朝" w:hAnsi="ＭＳ 明朝" w:eastAsia="ＭＳ 明朝"/>
          <w:kern w:val="0"/>
          <w:sz w:val="24"/>
        </w:rPr>
      </w:pPr>
      <w:r>
        <w:rPr>
          <w:rFonts w:hint="eastAsia" w:ascii="ＭＳ ゴシック" w:hAnsi="ＭＳ ゴシック" w:eastAsia="ＭＳ ゴシック"/>
          <w:kern w:val="0"/>
          <w:sz w:val="24"/>
        </w:rPr>
        <w:t>□　主要な資機材の供給の不足若しくは遅延又は資機材の価格の高騰</w:t>
      </w:r>
    </w:p>
    <w:p>
      <w:pPr>
        <w:pStyle w:val="0"/>
        <w:ind w:left="0" w:leftChars="0" w:firstLine="4200" w:firstLineChars="2100"/>
        <w:rPr>
          <w:rFonts w:hint="eastAsia" w:ascii="ＭＳ 明朝" w:hAnsi="ＭＳ 明朝" w:eastAsia="ＭＳ 明朝"/>
          <w:kern w:val="0"/>
          <w:sz w:val="24"/>
        </w:rPr>
      </w:pPr>
      <w:r>
        <w:rPr>
          <w:rFonts w:hint="eastAsia" w:ascii="ＭＳ 明朝" w:hAnsi="ＭＳ 明朝" w:eastAsia="ＭＳ 明朝"/>
          <w:kern w:val="0"/>
          <w:sz w:val="20"/>
          <w:highlight w:val="none"/>
        </w:rPr>
        <w:t>（建設業法施行規則第</w:t>
      </w:r>
      <w:r>
        <w:rPr>
          <w:rFonts w:hint="eastAsia" w:ascii="ＭＳ 明朝" w:hAnsi="ＭＳ 明朝" w:eastAsia="ＭＳ 明朝"/>
          <w:kern w:val="0"/>
          <w:sz w:val="20"/>
          <w:highlight w:val="none"/>
        </w:rPr>
        <w:t>13</w:t>
      </w:r>
      <w:r>
        <w:rPr>
          <w:rFonts w:hint="eastAsia" w:ascii="ＭＳ 明朝" w:hAnsi="ＭＳ 明朝" w:eastAsia="ＭＳ 明朝"/>
          <w:kern w:val="0"/>
          <w:sz w:val="20"/>
          <w:highlight w:val="none"/>
        </w:rPr>
        <w:t>条の</w:t>
      </w:r>
      <w:r>
        <w:rPr>
          <w:rFonts w:hint="eastAsia" w:ascii="ＭＳ 明朝" w:hAnsi="ＭＳ 明朝" w:eastAsia="ＭＳ 明朝"/>
          <w:kern w:val="0"/>
          <w:sz w:val="20"/>
          <w:highlight w:val="none"/>
        </w:rPr>
        <w:t>14</w:t>
      </w:r>
      <w:r>
        <w:rPr>
          <w:rFonts w:hint="eastAsia" w:ascii="ＭＳ 明朝" w:hAnsi="ＭＳ 明朝" w:eastAsia="ＭＳ 明朝"/>
          <w:kern w:val="0"/>
          <w:sz w:val="20"/>
          <w:highlight w:val="none"/>
        </w:rPr>
        <w:t>第２項</w:t>
      </w:r>
      <w:r>
        <w:rPr>
          <w:rFonts w:hint="eastAsia" w:ascii="ＭＳ 明朝" w:hAnsi="ＭＳ 明朝" w:eastAsia="ＭＳ 明朝"/>
          <w:kern w:val="0"/>
          <w:sz w:val="20"/>
          <w:highlight w:val="none"/>
        </w:rPr>
        <w:t xml:space="preserve"> </w:t>
      </w:r>
      <w:r>
        <w:rPr>
          <w:rFonts w:hint="eastAsia" w:ascii="ＭＳ 明朝" w:hAnsi="ＭＳ 明朝" w:eastAsia="ＭＳ 明朝"/>
          <w:kern w:val="0"/>
          <w:sz w:val="20"/>
          <w:highlight w:val="none"/>
        </w:rPr>
        <w:t>第１号）</w:t>
      </w:r>
    </w:p>
    <w:p>
      <w:pPr>
        <w:pStyle w:val="0"/>
        <w:ind w:left="0" w:leftChars="0" w:firstLine="600" w:firstLineChars="300"/>
        <w:rPr>
          <w:rFonts w:hint="eastAsia" w:ascii="ＭＳ 明朝" w:hAnsi="ＭＳ 明朝" w:eastAsia="ＭＳ 明朝"/>
          <w:kern w:val="0"/>
          <w:sz w:val="20"/>
        </w:rPr>
      </w:pPr>
      <w:r>
        <w:rPr>
          <w:rFonts w:hint="eastAsia" w:ascii="ＭＳ 明朝" w:hAnsi="ＭＳ 明朝" w:eastAsia="ＭＳ 明朝"/>
          <w:kern w:val="0"/>
          <w:sz w:val="20"/>
        </w:rPr>
        <w:t>発生するおそれのある事象※：</w:t>
      </w:r>
      <w:r>
        <w:rPr>
          <w:rFonts w:hint="eastAsia" w:ascii="ＭＳ 明朝" w:hAnsi="ＭＳ 明朝" w:eastAsia="ＭＳ 明朝"/>
          <w:kern w:val="0"/>
          <w:sz w:val="16"/>
        </w:rPr>
        <w:t>（例）</w:t>
      </w:r>
      <w:r>
        <w:rPr>
          <w:rFonts w:hint="eastAsia" w:ascii="ＭＳ 明朝" w:hAnsi="ＭＳ 明朝" w:eastAsia="ＭＳ 明朝"/>
          <w:kern w:val="0"/>
          <w:sz w:val="16"/>
        </w:rPr>
        <w:t xml:space="preserve"> </w:t>
      </w:r>
      <w:r>
        <w:rPr>
          <w:rFonts w:hint="eastAsia" w:ascii="ＭＳ 明朝" w:hAnsi="ＭＳ 明朝" w:eastAsia="ＭＳ 明朝"/>
          <w:kern w:val="0"/>
          <w:sz w:val="16"/>
        </w:rPr>
        <w:t>国際的な石炭価格上昇に伴うコンクリート価格の高騰</w:t>
      </w:r>
    </w:p>
    <w:p>
      <w:pPr>
        <w:pStyle w:val="0"/>
        <w:ind w:left="0" w:leftChars="0" w:firstLine="600" w:firstLineChars="300"/>
        <w:rPr>
          <w:rFonts w:hint="eastAsia" w:ascii="ＭＳ 明朝" w:hAnsi="ＭＳ 明朝" w:eastAsia="ＭＳ 明朝"/>
          <w:kern w:val="0"/>
          <w:sz w:val="20"/>
        </w:rPr>
      </w:pPr>
      <w:r>
        <w:rPr>
          <w:rFonts w:hint="eastAsia" w:ascii="ＭＳ 明朝" w:hAnsi="ＭＳ 明朝" w:eastAsia="ＭＳ 明朝"/>
          <w:kern w:val="0"/>
          <w:sz w:val="20"/>
        </w:rPr>
        <w:t>上記事象の状況の把握のため必要な情報の入手先</w:t>
      </w:r>
      <w:r>
        <w:rPr>
          <w:rFonts w:hint="eastAsia" w:ascii="ＭＳ 明朝" w:hAnsi="ＭＳ 明朝" w:eastAsia="ＭＳ 明朝"/>
          <w:kern w:val="0"/>
          <w:sz w:val="16"/>
        </w:rPr>
        <w:t>：（例）報道等の</w:t>
      </w:r>
      <w:r>
        <w:rPr>
          <w:rFonts w:hint="eastAsia" w:ascii="ＭＳ 明朝" w:hAnsi="ＭＳ 明朝" w:eastAsia="ＭＳ 明朝"/>
          <w:kern w:val="0"/>
          <w:sz w:val="16"/>
        </w:rPr>
        <w:t>URL</w:t>
      </w:r>
      <w:r>
        <w:rPr>
          <w:rFonts w:hint="eastAsia" w:ascii="ＭＳ 明朝" w:hAnsi="ＭＳ 明朝" w:eastAsia="ＭＳ 明朝"/>
          <w:kern w:val="0"/>
          <w:sz w:val="16"/>
        </w:rPr>
        <w:t>を記載又はファイルを別添</w:t>
      </w:r>
    </w:p>
    <w:p>
      <w:pPr>
        <w:pStyle w:val="0"/>
        <w:ind w:left="420" w:leftChars="100" w:hanging="210" w:hangingChars="100"/>
        <w:rPr>
          <w:rFonts w:hint="eastAsia" w:ascii="ＭＳ 明朝" w:hAnsi="ＭＳ 明朝" w:eastAsia="ＭＳ 明朝"/>
          <w:kern w:val="0"/>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-3810</wp:posOffset>
                </wp:positionH>
                <wp:positionV relativeFrom="paragraph">
                  <wp:posOffset>8255</wp:posOffset>
                </wp:positionV>
                <wp:extent cx="53435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43525" cy="0"/>
                        </a:xfrm>
                        <a:prstGeom prst="line">
                          <a:avLst/>
                        </a:prstGeom>
                        <a:noFill/>
                        <a:ln w="9525">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75pt" o:spt="20" from="-0.30000000000000004pt,0.65pt" to="420.45000000000005pt,0.65pt">
                <v:fill/>
                <v:stroke filltype="solid"/>
                <v:textbox style="layout-flow:horizontal;"/>
                <v:imagedata o:title=""/>
                <w10:wrap type="none" anchorx="text" anchory="text"/>
              </v:line>
            </w:pict>
          </mc:Fallback>
        </mc:AlternateContent>
      </w:r>
      <w:r>
        <w:rPr>
          <w:rFonts w:hint="eastAsia" w:ascii="ＭＳ 明朝" w:hAnsi="ＭＳ 明朝" w:eastAsia="ＭＳ 明朝"/>
          <w:kern w:val="0"/>
          <w:sz w:val="20"/>
        </w:rPr>
        <w:t>※　天災その他自然的又は人為的な事象により生じる発注者と受注者の双方の責めに帰することができないものを記載</w:t>
      </w:r>
    </w:p>
    <w:p>
      <w:pPr>
        <w:pStyle w:val="0"/>
        <w:ind w:firstLine="240" w:firstLineChars="100"/>
        <w:rPr>
          <w:rFonts w:hint="eastAsia" w:ascii="ＭＳ 明朝" w:hAnsi="ＭＳ 明朝" w:eastAsia="ＭＳ 明朝"/>
          <w:kern w:val="0"/>
          <w:sz w:val="24"/>
        </w:rPr>
      </w:pPr>
    </w:p>
    <w:p>
      <w:pPr>
        <w:pStyle w:val="0"/>
        <w:ind w:firstLine="240" w:firstLineChars="100"/>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　特定の建設工事の種類における労務の供給の不足又は価格の高騰</w:t>
      </w:r>
    </w:p>
    <w:p>
      <w:pPr>
        <w:pStyle w:val="0"/>
        <w:ind w:left="0" w:leftChars="0" w:firstLine="4200" w:firstLineChars="2100"/>
        <w:rPr>
          <w:rFonts w:hint="eastAsia" w:ascii="ＭＳ 明朝" w:hAnsi="ＭＳ 明朝" w:eastAsia="ＭＳ 明朝"/>
          <w:kern w:val="0"/>
          <w:sz w:val="24"/>
        </w:rPr>
      </w:pPr>
      <w:r>
        <w:rPr>
          <w:rFonts w:hint="eastAsia" w:ascii="ＭＳ 明朝" w:hAnsi="ＭＳ 明朝" w:eastAsia="ＭＳ 明朝"/>
          <w:kern w:val="0"/>
          <w:sz w:val="20"/>
          <w:highlight w:val="none"/>
        </w:rPr>
        <w:t>（建設業法施行規則第</w:t>
      </w:r>
      <w:r>
        <w:rPr>
          <w:rFonts w:hint="eastAsia" w:ascii="ＭＳ 明朝" w:hAnsi="ＭＳ 明朝" w:eastAsia="ＭＳ 明朝"/>
          <w:kern w:val="0"/>
          <w:sz w:val="20"/>
          <w:highlight w:val="none"/>
        </w:rPr>
        <w:t>13</w:t>
      </w:r>
      <w:r>
        <w:rPr>
          <w:rFonts w:hint="eastAsia" w:ascii="ＭＳ 明朝" w:hAnsi="ＭＳ 明朝" w:eastAsia="ＭＳ 明朝"/>
          <w:kern w:val="0"/>
          <w:sz w:val="20"/>
          <w:highlight w:val="none"/>
        </w:rPr>
        <w:t>条の</w:t>
      </w:r>
      <w:r>
        <w:rPr>
          <w:rFonts w:hint="eastAsia" w:ascii="ＭＳ 明朝" w:hAnsi="ＭＳ 明朝" w:eastAsia="ＭＳ 明朝"/>
          <w:kern w:val="0"/>
          <w:sz w:val="20"/>
          <w:highlight w:val="none"/>
        </w:rPr>
        <w:t>14</w:t>
      </w:r>
      <w:r>
        <w:rPr>
          <w:rFonts w:hint="eastAsia" w:ascii="ＭＳ 明朝" w:hAnsi="ＭＳ 明朝" w:eastAsia="ＭＳ 明朝"/>
          <w:kern w:val="0"/>
          <w:sz w:val="20"/>
          <w:highlight w:val="none"/>
        </w:rPr>
        <w:t>第２項</w:t>
      </w:r>
      <w:r>
        <w:rPr>
          <w:rFonts w:hint="eastAsia" w:ascii="ＭＳ 明朝" w:hAnsi="ＭＳ 明朝" w:eastAsia="ＭＳ 明朝"/>
          <w:kern w:val="0"/>
          <w:sz w:val="20"/>
          <w:highlight w:val="none"/>
        </w:rPr>
        <w:t xml:space="preserve"> </w:t>
      </w:r>
      <w:r>
        <w:rPr>
          <w:rFonts w:hint="eastAsia" w:ascii="ＭＳ 明朝" w:hAnsi="ＭＳ 明朝" w:eastAsia="ＭＳ 明朝"/>
          <w:kern w:val="0"/>
          <w:sz w:val="20"/>
          <w:highlight w:val="none"/>
        </w:rPr>
        <w:t>第２号）</w:t>
      </w:r>
    </w:p>
    <w:p>
      <w:pPr>
        <w:pStyle w:val="0"/>
        <w:ind w:firstLine="600" w:firstLineChars="300"/>
        <w:rPr>
          <w:rFonts w:hint="eastAsia" w:ascii="ＭＳ 明朝" w:hAnsi="ＭＳ 明朝" w:eastAsia="ＭＳ 明朝"/>
          <w:kern w:val="0"/>
          <w:sz w:val="16"/>
        </w:rPr>
      </w:pPr>
      <w:r>
        <w:rPr>
          <w:rFonts w:hint="eastAsia" w:ascii="ＭＳ 明朝" w:hAnsi="ＭＳ 明朝" w:eastAsia="ＭＳ 明朝"/>
          <w:kern w:val="0"/>
          <w:sz w:val="20"/>
        </w:rPr>
        <w:t>発生するおそれのある事象※</w:t>
      </w:r>
      <w:r>
        <w:rPr>
          <w:rFonts w:hint="eastAsia" w:ascii="ＭＳ 明朝" w:hAnsi="ＭＳ 明朝" w:eastAsia="ＭＳ 明朝"/>
          <w:kern w:val="0"/>
          <w:sz w:val="24"/>
        </w:rPr>
        <w:t>：</w:t>
      </w:r>
      <w:r>
        <w:rPr>
          <w:rFonts w:hint="eastAsia" w:ascii="ＭＳ 明朝" w:hAnsi="ＭＳ 明朝" w:eastAsia="ＭＳ 明朝"/>
          <w:kern w:val="0"/>
          <w:sz w:val="16"/>
        </w:rPr>
        <w:t>（例）</w:t>
      </w:r>
      <w:r>
        <w:rPr>
          <w:rFonts w:hint="eastAsia" w:ascii="ＭＳ 明朝" w:hAnsi="ＭＳ 明朝" w:eastAsia="ＭＳ 明朝"/>
          <w:kern w:val="0"/>
          <w:sz w:val="16"/>
        </w:rPr>
        <w:t xml:space="preserve"> </w:t>
      </w:r>
      <w:r>
        <w:rPr>
          <w:rFonts w:hint="eastAsia" w:ascii="ＭＳ 明朝" w:hAnsi="ＭＳ 明朝" w:eastAsia="ＭＳ 明朝"/>
          <w:kern w:val="0"/>
          <w:sz w:val="16"/>
        </w:rPr>
        <w:t>○○地震の復旧工事の本格化による交通誘導員の不足</w:t>
      </w:r>
    </w:p>
    <w:p>
      <w:pPr>
        <w:pStyle w:val="0"/>
        <w:ind w:left="0" w:leftChars="0" w:firstLine="600" w:firstLineChars="300"/>
        <w:rPr>
          <w:rFonts w:hint="eastAsia" w:ascii="ＭＳ 明朝" w:hAnsi="ＭＳ 明朝" w:eastAsia="ＭＳ 明朝"/>
          <w:kern w:val="0"/>
          <w:sz w:val="20"/>
        </w:rPr>
      </w:pPr>
      <w:r>
        <w:rPr>
          <w:rFonts w:hint="eastAsia" w:ascii="ＭＳ 明朝" w:hAnsi="ＭＳ 明朝" w:eastAsia="ＭＳ 明朝"/>
          <w:kern w:val="0"/>
          <w:sz w:val="20"/>
        </w:rPr>
        <w:t>上記事象の状況の把握のため必要な情報の入手先</w:t>
      </w:r>
      <w:r>
        <w:rPr>
          <w:rFonts w:hint="eastAsia" w:ascii="ＭＳ 明朝" w:hAnsi="ＭＳ 明朝" w:eastAsia="ＭＳ 明朝"/>
          <w:kern w:val="0"/>
          <w:sz w:val="16"/>
        </w:rPr>
        <w:t>：（例）報道等の</w:t>
      </w:r>
      <w:r>
        <w:rPr>
          <w:rFonts w:hint="eastAsia" w:ascii="ＭＳ 明朝" w:hAnsi="ＭＳ 明朝" w:eastAsia="ＭＳ 明朝"/>
          <w:kern w:val="0"/>
          <w:sz w:val="16"/>
        </w:rPr>
        <w:t>URL</w:t>
      </w:r>
      <w:r>
        <w:rPr>
          <w:rFonts w:hint="eastAsia" w:ascii="ＭＳ 明朝" w:hAnsi="ＭＳ 明朝" w:eastAsia="ＭＳ 明朝"/>
          <w:kern w:val="0"/>
          <w:sz w:val="16"/>
        </w:rPr>
        <w:t>を記載又はファイルを別添</w:t>
      </w:r>
    </w:p>
    <w:p>
      <w:pPr>
        <w:pStyle w:val="0"/>
        <w:ind w:left="420" w:leftChars="100" w:hanging="210" w:hangingChars="100"/>
        <w:rPr>
          <w:rFonts w:hint="eastAsia" w:ascii="ＭＳ 明朝" w:hAnsi="ＭＳ 明朝" w:eastAsia="ＭＳ 明朝"/>
          <w:kern w:val="0"/>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-3810</wp:posOffset>
                </wp:positionH>
                <wp:positionV relativeFrom="paragraph">
                  <wp:posOffset>8255</wp:posOffset>
                </wp:positionV>
                <wp:extent cx="534352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343525" cy="0"/>
                        </a:xfrm>
                        <a:prstGeom prst="line">
                          <a:avLst/>
                        </a:prstGeom>
                        <a:noFill/>
                        <a:ln w="9525">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strokeweight="0.75pt" o:spt="20" from="-0.30000000000000004pt,0.65pt" to="420.45000000000005pt,0.65pt">
                <v:fill/>
                <v:stroke filltype="solid"/>
                <v:textbox style="layout-flow:horizontal;"/>
                <v:imagedata o:title=""/>
                <w10:wrap type="none" anchorx="text" anchory="text"/>
              </v:line>
            </w:pict>
          </mc:Fallback>
        </mc:AlternateContent>
      </w:r>
      <w:r>
        <w:rPr>
          <w:rFonts w:hint="eastAsia" w:ascii="ＭＳ 明朝" w:hAnsi="ＭＳ 明朝" w:eastAsia="ＭＳ 明朝"/>
          <w:kern w:val="0"/>
          <w:sz w:val="20"/>
        </w:rPr>
        <w:t>※　天災その他自然的又は人為的な事象により生じる発注者と受注者の双方の責めに帰することができないものを記載</w:t>
      </w:r>
    </w:p>
    <w:p>
      <w:pPr>
        <w:pStyle w:val="0"/>
        <w:ind w:firstLine="7680" w:firstLineChars="3200"/>
        <w:rPr>
          <w:rFonts w:hint="eastAsia" w:ascii="ＭＳ 明朝" w:hAnsi="ＭＳ 明朝" w:eastAsia="ＭＳ 明朝"/>
          <w:kern w:val="0"/>
          <w:sz w:val="24"/>
        </w:rPr>
      </w:pPr>
    </w:p>
    <w:p>
      <w:pPr>
        <w:pStyle w:val="0"/>
        <w:ind w:firstLine="7680" w:firstLineChars="3200"/>
        <w:rPr>
          <w:rFonts w:hint="eastAsia" w:ascii="ＭＳ 明朝" w:hAnsi="ＭＳ 明朝" w:eastAsia="ＭＳ 明朝"/>
          <w:kern w:val="0"/>
          <w:sz w:val="24"/>
        </w:rPr>
      </w:pPr>
      <w:r>
        <w:rPr>
          <w:rFonts w:hint="eastAsia" w:ascii="ＭＳ 明朝" w:hAnsi="ＭＳ 明朝" w:eastAsia="ＭＳ 明朝"/>
          <w:kern w:val="0"/>
          <w:sz w:val="24"/>
        </w:rPr>
        <w:t>以上</w:t>
      </w:r>
    </w:p>
    <w:p>
      <w:pPr>
        <w:pStyle w:val="0"/>
        <w:rPr>
          <w:rFonts w:hint="eastAsia" w:ascii="ＭＳ 明朝" w:hAnsi="ＭＳ 明朝" w:eastAsia="ＭＳ 明朝"/>
          <w:kern w:val="0"/>
          <w:sz w:val="24"/>
        </w:rPr>
      </w:pPr>
      <w:r>
        <w:rPr>
          <w:rFonts w:hint="eastAsia" w:ascii="ＭＳ ゴシック" w:hAnsi="ＭＳ ゴシック" w:eastAsia="ＭＳ ゴシック"/>
          <w:kern w:val="0"/>
          <w:sz w:val="24"/>
        </w:rPr>
        <w:t>その他連絡事項（空欄可）</w:t>
      </w:r>
      <w:r>
        <w:rPr>
          <w:rFonts w:hint="eastAsia" w:ascii="ＭＳ 明朝" w:hAnsi="ＭＳ 明朝" w:eastAsia="ＭＳ 明朝"/>
          <w:kern w:val="0"/>
          <w:sz w:val="16"/>
        </w:rPr>
        <w:t>（自由記述：上記のほか工期等に影響を与えることが想定される情報等）</w:t>
      </w: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0</wp:posOffset>
                </wp:positionH>
                <wp:positionV relativeFrom="paragraph">
                  <wp:posOffset>175260</wp:posOffset>
                </wp:positionV>
                <wp:extent cx="5343525"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343525" cy="0"/>
                        </a:xfrm>
                        <a:prstGeom prst="line">
                          <a:avLst/>
                        </a:prstGeom>
                        <a:noFill/>
                        <a:ln w="9525">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8" o:allowincell="t" o:allowoverlap="t" filled="f" stroked="t" strokecolor="#000000" strokeweight="0.75pt" o:spt="20" from="0pt,13.8pt" to="420.75pt,13.8pt">
                <v:fill/>
                <v:stroke filltype="solid"/>
                <v:textbox style="layout-flow:horizontal;"/>
                <v:imagedata o:title=""/>
                <w10:wrap type="none" anchorx="text" anchory="text"/>
              </v:line>
            </w:pict>
          </mc:Fallback>
        </mc:AlternateContent>
      </w:r>
    </w:p>
    <w:p>
      <w:pPr>
        <w:pStyle w:val="0"/>
        <w:rPr>
          <w:rFonts w:hint="eastAsia" w:ascii="ＭＳ 明朝" w:hAnsi="ＭＳ 明朝" w:eastAsia="ＭＳ 明朝"/>
          <w:kern w:val="0"/>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0</wp:posOffset>
                </wp:positionH>
                <wp:positionV relativeFrom="paragraph">
                  <wp:posOffset>-1087120</wp:posOffset>
                </wp:positionV>
                <wp:extent cx="5343525"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343525" cy="0"/>
                        </a:xfrm>
                        <a:prstGeom prst="line">
                          <a:avLst/>
                        </a:prstGeom>
                        <a:noFill/>
                        <a:ln w="9525">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9" o:allowincell="t" o:allowoverlap="t" filled="f" stroked="t" strokecolor="#000000" strokeweight="0.75pt" o:spt="20" from="0pt,-85.6pt" to="420.75pt,-85.6pt">
                <v:fill/>
                <v:stroke filltype="solid"/>
                <v:textbox style="layout-flow:horizontal;"/>
                <v:imagedata o:title=""/>
                <w10:wrap type="none" anchorx="text" anchory="text"/>
              </v:line>
            </w:pict>
          </mc:Fallback>
        </mc:AlternateContent>
      </w:r>
      <w:r>
        <w:rPr>
          <w:rFonts w:hint="eastAsia" w:ascii="ＭＳ 明朝" w:hAnsi="ＭＳ 明朝" w:eastAsia="ＭＳ 明朝"/>
          <w:kern w:val="0"/>
          <w:sz w:val="24"/>
        </w:rPr>
        <w:t>（注）</w:t>
      </w: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１　本通知書については、建設業法施行規則</w:t>
      </w:r>
      <w:r>
        <w:rPr>
          <w:rFonts w:hint="eastAsia" w:ascii="ＭＳ 明朝" w:hAnsi="ＭＳ 明朝" w:eastAsia="ＭＳ 明朝"/>
          <w:kern w:val="0"/>
          <w:sz w:val="24"/>
          <w:highlight w:val="none"/>
        </w:rPr>
        <w:t>第</w:t>
      </w:r>
      <w:r>
        <w:rPr>
          <w:rFonts w:hint="eastAsia" w:ascii="ＭＳ 明朝" w:hAnsi="ＭＳ 明朝" w:eastAsia="ＭＳ 明朝"/>
          <w:kern w:val="0"/>
          <w:sz w:val="24"/>
          <w:highlight w:val="none"/>
        </w:rPr>
        <w:t>13</w:t>
      </w:r>
      <w:r>
        <w:rPr>
          <w:rFonts w:hint="eastAsia" w:ascii="ＭＳ 明朝" w:hAnsi="ＭＳ 明朝" w:eastAsia="ＭＳ 明朝"/>
          <w:kern w:val="0"/>
          <w:sz w:val="24"/>
          <w:highlight w:val="none"/>
        </w:rPr>
        <w:t>条の</w:t>
      </w:r>
      <w:r>
        <w:rPr>
          <w:rFonts w:hint="eastAsia" w:ascii="ＭＳ 明朝" w:hAnsi="ＭＳ 明朝" w:eastAsia="ＭＳ 明朝"/>
          <w:kern w:val="0"/>
          <w:sz w:val="24"/>
          <w:highlight w:val="none"/>
        </w:rPr>
        <w:t>14</w:t>
      </w:r>
      <w:r>
        <w:rPr>
          <w:rFonts w:hint="eastAsia" w:ascii="ＭＳ 明朝" w:hAnsi="ＭＳ 明朝" w:eastAsia="ＭＳ 明朝"/>
          <w:kern w:val="0"/>
          <w:sz w:val="24"/>
          <w:highlight w:val="none"/>
        </w:rPr>
        <w:t>第２項</w:t>
      </w:r>
      <w:r>
        <w:rPr>
          <w:rFonts w:hint="eastAsia" w:ascii="ＭＳ 明朝" w:hAnsi="ＭＳ 明朝" w:eastAsia="ＭＳ 明朝"/>
          <w:kern w:val="0"/>
          <w:sz w:val="24"/>
        </w:rPr>
        <w:t>に規定する事象が発生するおそれがあると認めるときに提出するものであり、当該事象の発生するおそれが認められない場合は、提出を求めるものではない。</w:t>
      </w:r>
    </w:p>
    <w:p>
      <w:pPr>
        <w:pStyle w:val="0"/>
        <w:rPr>
          <w:rFonts w:hint="eastAsia" w:ascii="ＭＳ 明朝" w:hAnsi="ＭＳ 明朝" w:eastAsia="ＭＳ 明朝"/>
          <w:kern w:val="0"/>
          <w:sz w:val="24"/>
        </w:rPr>
      </w:pP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２　本通知書を提出する場合は、落札決定（随意契約の場合にあっては、契約の相手方の決定）から請負契約締結までの間に提出するものとする。</w:t>
      </w:r>
    </w:p>
    <w:p>
      <w:pPr>
        <w:pStyle w:val="0"/>
        <w:ind w:left="240" w:hanging="240" w:hangingChars="100"/>
        <w:rPr>
          <w:rFonts w:hint="eastAsia" w:ascii="ＭＳ 明朝" w:hAnsi="ＭＳ 明朝" w:eastAsia="ＭＳ 明朝"/>
          <w:kern w:val="0"/>
          <w:sz w:val="24"/>
        </w:rPr>
      </w:pP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３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高騰のみによる情報など、真偽を確認することが困難である情報は除かれることに留意すること。）</w:t>
      </w:r>
    </w:p>
    <w:p>
      <w:pPr>
        <w:pStyle w:val="0"/>
        <w:ind w:left="240" w:hanging="240" w:hangingChars="100"/>
        <w:rPr>
          <w:rFonts w:hint="eastAsia" w:ascii="ＭＳ 明朝" w:hAnsi="ＭＳ 明朝" w:eastAsia="ＭＳ 明朝"/>
          <w:kern w:val="0"/>
          <w:sz w:val="24"/>
        </w:rPr>
      </w:pP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４　本通知書により通知した事象が請負契約締結後に顕在化した場合は、建設業法第</w:t>
      </w:r>
      <w:r>
        <w:rPr>
          <w:rFonts w:hint="eastAsia" w:ascii="ＭＳ 明朝" w:hAnsi="ＭＳ 明朝" w:eastAsia="ＭＳ 明朝"/>
          <w:kern w:val="0"/>
          <w:sz w:val="24"/>
        </w:rPr>
        <w:t>20</w:t>
      </w:r>
      <w:r>
        <w:rPr>
          <w:rFonts w:hint="eastAsia" w:ascii="ＭＳ 明朝" w:hAnsi="ＭＳ 明朝" w:eastAsia="ＭＳ 明朝"/>
          <w:kern w:val="0"/>
          <w:sz w:val="24"/>
        </w:rPr>
        <w:t>条の２第３項により、請負契約の変更についての協議を受注者から発注者に対して申し出ることができるが、当該協議については、本件工事の請負契約の規定等（スライド条項の運用マニュアル等を含む。）に基づき対応を行うものであることに留意すること。</w:t>
      </w:r>
    </w:p>
    <w:p>
      <w:pPr>
        <w:pStyle w:val="0"/>
        <w:ind w:left="240" w:hanging="240" w:hangingChars="100"/>
        <w:rPr>
          <w:rFonts w:hint="eastAsia" w:ascii="ＭＳ 明朝" w:hAnsi="ＭＳ 明朝" w:eastAsia="ＭＳ 明朝"/>
          <w:kern w:val="0"/>
          <w:sz w:val="24"/>
        </w:rPr>
      </w:pP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５　本通知書を提出していない場合であっても、本件工事の請負契約の規定に基づき、請負契約の変更について発注者に対して受注者から協議を申し出ることができる。</w:t>
      </w:r>
    </w:p>
    <w:p>
      <w:pPr>
        <w:pStyle w:val="0"/>
        <w:rPr>
          <w:rFonts w:hint="eastAsia" w:ascii="ＭＳ 明朝" w:hAnsi="ＭＳ 明朝" w:eastAsia="ＭＳ 明朝"/>
          <w:kern w:val="0"/>
          <w:sz w:val="24"/>
        </w:rPr>
      </w:pPr>
    </w:p>
    <w:sectPr>
      <w:headerReference r:id="rId5" w:type="default"/>
      <w:pgSz w:w="11906" w:h="16838"/>
      <w:pgMar w:top="1531" w:right="1701" w:bottom="124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4</Pages>
  <Words>21</Words>
  <Characters>1948</Characters>
  <Application>JUST Note</Application>
  <Lines>140</Lines>
  <Paragraphs>57</Paragraphs>
  <Company> </Company>
  <CharactersWithSpaces>2035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　業　第　　号</dc:title>
  <dc:creator>中条通</dc:creator>
  <cp:lastModifiedBy>鈴木　俊哉</cp:lastModifiedBy>
  <cp:lastPrinted>2024-12-11T04:12:07Z</cp:lastPrinted>
  <dcterms:created xsi:type="dcterms:W3CDTF">2012-02-23T06:43:00Z</dcterms:created>
  <dcterms:modified xsi:type="dcterms:W3CDTF">2024-12-13T08:57:59Z</dcterms:modified>
  <cp:revision>52</cp:revision>
</cp:coreProperties>
</file>