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200" w:firstLine="0"/>
        <w:jc w:val="both"/>
        <w:rPr>
          <w:rFonts w:hint="default"/>
        </w:rPr>
      </w:pPr>
      <w:r>
        <w:rPr>
          <w:rFonts w:hint="eastAsia"/>
          <w:sz w:val="24"/>
        </w:rPr>
        <w:t>【別紙</w:t>
      </w:r>
      <w:r>
        <w:rPr>
          <w:rFonts w:hint="eastAsia" w:asciiTheme="minorEastAsia" w:hAnsiTheme="minorEastAsia" w:eastAsiaTheme="minorEastAsia"/>
          <w:sz w:val="24"/>
        </w:rPr>
        <w:t>７</w:t>
      </w:r>
      <w:r>
        <w:rPr>
          <w:rFonts w:hint="eastAsia"/>
          <w:sz w:val="24"/>
        </w:rPr>
        <w:t>】（令和６年４月１日一部改正）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200" w:firstLine="0"/>
        <w:jc w:val="both"/>
        <w:rPr>
          <w:rFonts w:hint="default"/>
          <w:b w:val="0"/>
          <w:color w:val="auto"/>
          <w:u w:val="none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200" w:firstLine="0"/>
        <w:jc w:val="both"/>
        <w:rPr>
          <w:rFonts w:hint="default"/>
          <w:b w:val="0"/>
          <w:color w:val="auto"/>
          <w:u w:val="none"/>
        </w:rPr>
      </w:pPr>
      <w:bookmarkStart w:id="0" w:name="_GoBack"/>
      <w:bookmarkEnd w:id="0"/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200" w:firstLine="0"/>
        <w:jc w:val="both"/>
        <w:rPr>
          <w:rFonts w:hint="default"/>
          <w:b w:val="0"/>
          <w:color w:val="auto"/>
          <w:u w:val="none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200" w:firstLine="0"/>
        <w:jc w:val="left"/>
        <w:rPr>
          <w:rFonts w:hint="default"/>
          <w:b w:val="0"/>
          <w:color w:val="auto"/>
          <w:u w:val="none"/>
        </w:rPr>
      </w:pPr>
      <w:r>
        <w:rPr>
          <w:rFonts w:hint="eastAsia"/>
          <w:b w:val="0"/>
          <w:color w:val="auto"/>
          <w:sz w:val="36"/>
          <w:u w:val="none"/>
        </w:rPr>
        <w:t>　　</w:t>
      </w:r>
      <w:sdt>
        <w:sdtPr>
          <w:rPr>
            <w:rFonts w:hint="eastAsia"/>
            <w:b w:val="0"/>
            <w:color w:val="auto"/>
            <w:sz w:val="36"/>
            <w:u w:val="none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color w:val="auto"/>
            <w:sz w:val="36"/>
            <w:u w:val="none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color w:val="auto"/>
              <w:sz w:val="36"/>
              <w:u w:val="none"/>
            </w:rPr>
            <w:t>☐</w:t>
          </w:r>
        </w:sdtContent>
      </w:sdt>
      <w:r>
        <w:rPr>
          <w:rFonts w:hint="eastAsia"/>
          <w:b w:val="0"/>
          <w:color w:val="auto"/>
          <w:sz w:val="36"/>
          <w:u w:val="none"/>
        </w:rPr>
        <w:t>　</w:t>
      </w:r>
      <w:r>
        <w:rPr>
          <w:rFonts w:hint="eastAsia"/>
          <w:b w:val="0"/>
          <w:color w:val="auto"/>
          <w:sz w:val="32"/>
          <w:u w:val="none" w:color="auto"/>
        </w:rPr>
        <w:t>測量作業共通仕様書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left"/>
        <w:rPr>
          <w:rFonts w:hint="default"/>
          <w:b w:val="0"/>
          <w:color w:val="auto"/>
          <w:u w:val="none"/>
        </w:rPr>
      </w:pPr>
      <w:r>
        <w:rPr>
          <w:rFonts w:hint="eastAsia"/>
          <w:b w:val="0"/>
          <w:color w:val="auto"/>
          <w:sz w:val="36"/>
          <w:u w:val="none"/>
        </w:rPr>
        <w:t>　　</w:t>
      </w:r>
      <w:sdt>
        <w:sdtPr>
          <w:rPr>
            <w:rFonts w:hint="eastAsia"/>
            <w:b w:val="0"/>
            <w:color w:val="auto"/>
            <w:sz w:val="36"/>
            <w:u w:val="none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color w:val="auto"/>
            <w:sz w:val="36"/>
            <w:u w:val="none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color w:val="auto"/>
              <w:sz w:val="36"/>
              <w:u w:val="none"/>
            </w:rPr>
            <w:t>☐</w:t>
          </w:r>
        </w:sdtContent>
      </w:sdt>
      <w:r>
        <w:rPr>
          <w:rFonts w:hint="eastAsia"/>
          <w:b w:val="0"/>
          <w:color w:val="auto"/>
          <w:sz w:val="36"/>
          <w:u w:val="none"/>
        </w:rPr>
        <w:t>　</w:t>
      </w:r>
      <w:r>
        <w:rPr>
          <w:rFonts w:hint="eastAsia"/>
          <w:b w:val="0"/>
          <w:color w:val="auto"/>
          <w:sz w:val="32"/>
          <w:u w:val="none" w:color="auto"/>
        </w:rPr>
        <w:t>用地調査等共通仕様書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left"/>
        <w:rPr>
          <w:rFonts w:hint="default"/>
          <w:b w:val="0"/>
          <w:color w:val="auto"/>
          <w:u w:val="none"/>
        </w:rPr>
      </w:pPr>
      <w:r>
        <w:rPr>
          <w:rFonts w:hint="eastAsia"/>
          <w:b w:val="0"/>
          <w:color w:val="auto"/>
          <w:sz w:val="36"/>
          <w:u w:val="none"/>
        </w:rPr>
        <w:t>　　</w:t>
      </w:r>
      <w:sdt>
        <w:sdtPr>
          <w:rPr>
            <w:rFonts w:hint="eastAsia"/>
            <w:b w:val="0"/>
            <w:color w:val="auto"/>
            <w:sz w:val="36"/>
            <w:u w:val="none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color w:val="auto"/>
            <w:sz w:val="36"/>
            <w:u w:val="none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color w:val="auto"/>
              <w:sz w:val="36"/>
              <w:u w:val="none"/>
            </w:rPr>
            <w:t>☐</w:t>
          </w:r>
        </w:sdtContent>
      </w:sdt>
      <w:r>
        <w:rPr>
          <w:rFonts w:hint="eastAsia"/>
          <w:b w:val="0"/>
          <w:color w:val="auto"/>
          <w:sz w:val="36"/>
          <w:u w:val="none"/>
        </w:rPr>
        <w:t>　</w:t>
      </w:r>
      <w:r>
        <w:rPr>
          <w:rFonts w:hint="eastAsia"/>
          <w:b w:val="0"/>
          <w:color w:val="auto"/>
          <w:sz w:val="32"/>
          <w:u w:val="none" w:color="auto"/>
        </w:rPr>
        <w:t>工損調査共通仕様書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left"/>
        <w:rPr>
          <w:rFonts w:hint="default"/>
          <w:b w:val="0"/>
          <w:color w:val="auto"/>
          <w:u w:val="none"/>
        </w:rPr>
      </w:pPr>
      <w:r>
        <w:rPr>
          <w:rFonts w:hint="eastAsia"/>
          <w:b w:val="0"/>
          <w:color w:val="auto"/>
          <w:sz w:val="36"/>
          <w:u w:val="none"/>
        </w:rPr>
        <w:t>　　</w:t>
      </w:r>
      <w:sdt>
        <w:sdtPr>
          <w:rPr>
            <w:rFonts w:hint="eastAsia"/>
            <w:b w:val="0"/>
            <w:color w:val="auto"/>
            <w:sz w:val="36"/>
            <w:u w:val="none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color w:val="auto"/>
            <w:sz w:val="36"/>
            <w:u w:val="none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color w:val="auto"/>
              <w:sz w:val="36"/>
              <w:u w:val="none"/>
            </w:rPr>
            <w:t>☐</w:t>
          </w:r>
        </w:sdtContent>
      </w:sdt>
      <w:r>
        <w:rPr>
          <w:rFonts w:hint="eastAsia"/>
          <w:b w:val="0"/>
          <w:color w:val="auto"/>
          <w:sz w:val="36"/>
          <w:u w:val="none"/>
        </w:rPr>
        <w:t>　</w:t>
      </w:r>
      <w:r>
        <w:rPr>
          <w:rFonts w:hint="eastAsia"/>
          <w:b w:val="0"/>
          <w:color w:val="auto"/>
          <w:sz w:val="32"/>
          <w:u w:val="none" w:color="auto"/>
        </w:rPr>
        <w:t>地質・土質調査共通仕様書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left"/>
        <w:rPr>
          <w:rFonts w:hint="default"/>
          <w:b w:val="0"/>
          <w:color w:val="auto"/>
          <w:u w:val="none"/>
        </w:rPr>
      </w:pPr>
      <w:r>
        <w:rPr>
          <w:rFonts w:hint="eastAsia"/>
          <w:b w:val="0"/>
          <w:color w:val="auto"/>
          <w:sz w:val="36"/>
          <w:u w:val="none"/>
        </w:rPr>
        <w:t>　　</w:t>
      </w:r>
      <w:sdt>
        <w:sdtPr>
          <w:rPr>
            <w:rFonts w:hint="eastAsia"/>
            <w:b w:val="0"/>
            <w:color w:val="auto"/>
            <w:sz w:val="36"/>
            <w:u w:val="none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color w:val="auto"/>
            <w:sz w:val="36"/>
            <w:u w:val="none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color w:val="auto"/>
              <w:sz w:val="36"/>
              <w:u w:val="none"/>
            </w:rPr>
            <w:t>☐</w:t>
          </w:r>
        </w:sdtContent>
      </w:sdt>
      <w:r>
        <w:rPr>
          <w:rFonts w:hint="eastAsia"/>
          <w:b w:val="0"/>
          <w:color w:val="auto"/>
          <w:sz w:val="36"/>
          <w:u w:val="none"/>
        </w:rPr>
        <w:t>　</w:t>
      </w:r>
      <w:r>
        <w:rPr>
          <w:rFonts w:hint="eastAsia"/>
          <w:b w:val="0"/>
          <w:color w:val="auto"/>
          <w:sz w:val="32"/>
          <w:u w:val="none" w:color="auto"/>
        </w:rPr>
        <w:t>土木設計業務等共通仕様書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center"/>
        <w:rPr>
          <w:rFonts w:hint="default"/>
          <w:b w:val="0"/>
          <w:color w:val="auto"/>
          <w:u w:val="none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center"/>
        <w:rPr>
          <w:rFonts w:hint="default"/>
          <w:b w:val="0"/>
          <w:color w:val="auto"/>
          <w:u w:val="none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center"/>
        <w:rPr>
          <w:rFonts w:hint="default"/>
          <w:b w:val="0"/>
          <w:color w:val="auto"/>
          <w:u w:val="none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120" w:firstLine="0"/>
        <w:jc w:val="center"/>
        <w:rPr>
          <w:rFonts w:hint="eastAsia" w:asciiTheme="minorEastAsia" w:hAnsiTheme="minorEastAsia" w:eastAsiaTheme="minorEastAsia"/>
          <w:b w:val="0"/>
          <w:color w:val="auto"/>
          <w:sz w:val="24"/>
          <w:u w:val="none"/>
        </w:rPr>
      </w:pPr>
    </w:p>
    <w:p>
      <w:pPr>
        <w:pStyle w:val="0"/>
        <w:ind w:left="134" w:leftChars="56" w:right="0" w:rightChars="0" w:firstLine="240" w:firstLineChars="100"/>
        <w:rPr>
          <w:rFonts w:hint="eastAsia" w:asciiTheme="minorEastAsia" w:hAnsiTheme="minorEastAsia" w:eastAsiaTheme="minorEastAsia"/>
          <w:b w:val="0"/>
          <w:color w:val="auto"/>
          <w:sz w:val="24"/>
          <w:u w:val="none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  <w:u w:val="none" w:color="auto"/>
        </w:rPr>
        <w:t>受注者は、業務委託に係る仕様書</w:t>
      </w:r>
      <w:r>
        <w:rPr>
          <w:rFonts w:hint="eastAsia" w:asciiTheme="minorEastAsia" w:hAnsiTheme="minorEastAsia" w:eastAsiaTheme="minorEastAsia"/>
          <w:b w:val="0"/>
          <w:color w:val="auto"/>
          <w:spacing w:val="0"/>
          <w:w w:val="100"/>
          <w:position w:val="0"/>
          <w:sz w:val="24"/>
          <w:u w:val="none"/>
          <w:shd w:val="clear" w:color="auto" w:fill="auto"/>
        </w:rPr>
        <w:t>（平成</w:t>
      </w:r>
      <w:r>
        <w:rPr>
          <w:rFonts w:hint="eastAsia" w:asciiTheme="minorEastAsia" w:hAnsiTheme="minorEastAsia" w:eastAsiaTheme="minorEastAsia"/>
          <w:b w:val="0"/>
          <w:color w:val="auto"/>
          <w:spacing w:val="0"/>
          <w:w w:val="100"/>
          <w:position w:val="0"/>
          <w:sz w:val="24"/>
          <w:u w:val="none"/>
          <w:shd w:val="clear" w:color="auto" w:fill="auto"/>
        </w:rPr>
        <w:t>11</w:t>
      </w:r>
      <w:r>
        <w:rPr>
          <w:rFonts w:hint="eastAsia" w:asciiTheme="minorEastAsia" w:hAnsiTheme="minorEastAsia" w:eastAsiaTheme="minorEastAsia"/>
          <w:b w:val="0"/>
          <w:color w:val="auto"/>
          <w:spacing w:val="0"/>
          <w:w w:val="100"/>
          <w:position w:val="0"/>
          <w:sz w:val="24"/>
          <w:u w:val="none"/>
          <w:shd w:val="clear" w:color="auto" w:fill="auto"/>
        </w:rPr>
        <w:t>年静岡県告示第</w:t>
      </w:r>
      <w:r>
        <w:rPr>
          <w:rFonts w:hint="eastAsia" w:asciiTheme="minorEastAsia" w:hAnsiTheme="minorEastAsia" w:eastAsiaTheme="minorEastAsia"/>
          <w:b w:val="0"/>
          <w:color w:val="auto"/>
          <w:spacing w:val="0"/>
          <w:w w:val="100"/>
          <w:position w:val="0"/>
          <w:sz w:val="24"/>
          <w:u w:val="none"/>
          <w:shd w:val="clear" w:color="auto" w:fill="auto"/>
        </w:rPr>
        <w:t>328</w:t>
      </w:r>
      <w:r>
        <w:rPr>
          <w:rFonts w:hint="eastAsia" w:asciiTheme="minorEastAsia" w:hAnsiTheme="minorEastAsia" w:eastAsiaTheme="minorEastAsia"/>
          <w:b w:val="0"/>
          <w:color w:val="auto"/>
          <w:spacing w:val="0"/>
          <w:w w:val="100"/>
          <w:position w:val="0"/>
          <w:sz w:val="24"/>
          <w:u w:val="none"/>
          <w:shd w:val="clear" w:color="auto" w:fill="auto"/>
        </w:rPr>
        <w:t>号）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u w:val="none" w:color="auto"/>
        </w:rPr>
        <w:t>に基づく上記仕様書のうち、この業務に適用する仕様書（チェック「✔」の記載があるもの）により、この業務を履行するものとする。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2400" w:afterLines="0" w:after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  <w:u w:val="none" w:color="auto"/>
        </w:rPr>
      </w:pPr>
    </w:p>
    <w:sectPr>
      <w:pgSz w:w="11900" w:h="16840"/>
      <w:pgMar w:top="1701" w:right="1259" w:bottom="1701" w:left="1772" w:header="3898" w:footer="389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7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7"/>
    <w:uiPriority w:val="0"/>
    <w:rPr>
      <w:sz w:val="32"/>
      <w:u w:val="none" w:color="auto"/>
    </w:rPr>
  </w:style>
  <w:style w:type="character" w:styleId="16" w:customStyle="1">
    <w:name w:val="本文|1_"/>
    <w:basedOn w:val="10"/>
    <w:next w:val="16"/>
    <w:link w:val="18"/>
    <w:uiPriority w:val="0"/>
    <w:rPr>
      <w:u w:val="none" w:color="auto"/>
    </w:rPr>
  </w:style>
  <w:style w:type="paragraph" w:styleId="17" w:customStyle="1">
    <w:name w:val="本文|2"/>
    <w:basedOn w:val="0"/>
    <w:next w:val="17"/>
    <w:link w:val="15"/>
    <w:uiPriority w:val="0"/>
    <w:pPr>
      <w:widowControl w:val="0"/>
      <w:shd w:val="clear" w:color="auto" w:fill="FFFFFF"/>
      <w:spacing w:after="380" w:afterLines="0" w:afterAutospacing="0"/>
      <w:ind w:right="160"/>
      <w:jc w:val="center"/>
    </w:pPr>
    <w:rPr>
      <w:sz w:val="32"/>
      <w:u w:val="none" w:color="auto"/>
    </w:rPr>
  </w:style>
  <w:style w:type="paragraph" w:styleId="18" w:customStyle="1">
    <w:name w:val="本文|1"/>
    <w:basedOn w:val="0"/>
    <w:next w:val="18"/>
    <w:link w:val="16"/>
    <w:uiPriority w:val="0"/>
    <w:pPr>
      <w:widowControl w:val="0"/>
      <w:shd w:val="clear" w:color="auto" w:fill="FFFFFF"/>
      <w:spacing w:after="250" w:afterLines="0" w:afterAutospacing="0"/>
    </w:pPr>
    <w:rPr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169</Characters>
  <Application>JUST Note</Application>
  <Lines>16</Lines>
  <Paragraphs>7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測量作業共通仕様書</dc:title>
  <dc:creator>sdouser</dc:creator>
  <cp:lastModifiedBy>鈴木　俊哉</cp:lastModifiedBy>
  <dcterms:modified xsi:type="dcterms:W3CDTF">2024-03-26T01:34:05Z</dcterms:modified>
  <cp:revision>14</cp:revision>
</cp:coreProperties>
</file>