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eastAsia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様式第７号（用紙　日本産業規格Ａ４縦型）</w:t>
      </w:r>
    </w:p>
    <w:p>
      <w:pPr>
        <w:pStyle w:val="0"/>
        <w:rPr>
          <w:rFonts w:hint="eastAsia"/>
          <w:color w:val="auto"/>
          <w:sz w:val="21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1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資　金　状　況　調　べ</w:t>
      </w:r>
    </w:p>
    <w:p>
      <w:pPr>
        <w:pStyle w:val="0"/>
        <w:rPr>
          <w:rFonts w:hint="eastAsia"/>
          <w:color w:val="auto"/>
          <w:sz w:val="21"/>
          <w:u w:val="none" w:color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95"/>
        <w:gridCol w:w="727"/>
        <w:gridCol w:w="794"/>
        <w:gridCol w:w="794"/>
        <w:gridCol w:w="794"/>
        <w:gridCol w:w="794"/>
        <w:gridCol w:w="794"/>
        <w:gridCol w:w="794"/>
        <w:gridCol w:w="794"/>
        <w:gridCol w:w="1186"/>
      </w:tblGrid>
      <w:tr>
        <w:trPr/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720" w:firstLineChars="30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区分</w:t>
            </w:r>
          </w:p>
          <w:p>
            <w:pPr>
              <w:pStyle w:val="0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月別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収　　入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支　　出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差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引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残</w:t>
            </w:r>
          </w:p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高</w:t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計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計</w:t>
            </w: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円</w:t>
            </w:r>
          </w:p>
        </w:tc>
      </w:tr>
      <w:tr>
        <w:trPr>
          <w:trHeight w:val="714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0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1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0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1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0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0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0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08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1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695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71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1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b w:val="0"/>
          <w:color w:val="auto"/>
          <w:sz w:val="21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21"/>
          <w:u w:val="none" w:color="auto"/>
        </w:rPr>
        <w:t>（注）　未経過の月分については、見込額を計上すること。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  <w:u w:val="none" w:color="auto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737" w:right="1417" w:bottom="68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fal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fal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fal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2"/>
    </w:rPr>
  </w:style>
  <w:style w:type="paragraph" w:styleId="25" w:customStyle="1">
    <w:name w:val="jou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tLeast"/>
      <w:ind w:leftChars="0" w:rightChars="0" w:hanging="23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spacing w:val="2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3676</TotalTime>
  <Pages>1</Pages>
  <Words>0</Words>
  <Characters>87</Characters>
  <Application>JUST Note</Application>
  <Lines>179</Lines>
  <Paragraphs>35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長江　波輝</cp:lastModifiedBy>
  <cp:lastPrinted>2024-01-29T23:28:11Z</cp:lastPrinted>
  <dcterms:created xsi:type="dcterms:W3CDTF">2021-07-13T10:40:00Z</dcterms:created>
  <dcterms:modified xsi:type="dcterms:W3CDTF">2024-02-01T01:24:03Z</dcterms:modified>
  <cp:revision>249</cp:revision>
</cp:coreProperties>
</file>