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構造等の基準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政令第７条第１号　脱水施設</w:t>
      </w:r>
    </w:p>
    <w:tbl>
      <w:tblPr>
        <w:tblStyle w:val="17"/>
        <w:tblW w:w="0"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構造等の基準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条第１号</w:t>
            </w:r>
          </w:p>
          <w:p>
            <w:pPr>
              <w:pStyle w:val="0"/>
              <w:rPr>
                <w:rFonts w:hint="eastAsia" w:ascii="ＭＳ 明朝" w:hAnsi="ＭＳ 明朝" w:eastAsia="ＭＳ 明朝"/>
              </w:rPr>
            </w:pPr>
            <w:r>
              <w:rPr>
                <w:rFonts w:hint="eastAsia" w:ascii="ＭＳ 明朝" w:hAnsi="ＭＳ 明朝" w:eastAsia="ＭＳ 明朝"/>
              </w:rPr>
              <w:t>自重、積載荷重その他の荷重、地震力及び温度応力に対して構造耐力上安全であること。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条第３号</w:t>
            </w:r>
          </w:p>
          <w:p>
            <w:pPr>
              <w:pStyle w:val="0"/>
              <w:rPr>
                <w:rFonts w:hint="eastAsia" w:ascii="ＭＳ 明朝" w:hAnsi="ＭＳ 明朝" w:eastAsia="ＭＳ 明朝"/>
              </w:rPr>
            </w:pPr>
            <w:r>
              <w:rPr>
                <w:rFonts w:hint="eastAsia" w:ascii="ＭＳ 明朝" w:hAnsi="ＭＳ 明朝" w:eastAsia="ＭＳ 明朝"/>
              </w:rPr>
              <w:t>産業廃棄物、産業廃棄物の処理に伴い生ずる排ガス及び排水、施設において使用する薬剤等による腐食を防止するために必要な措置が講じられていること。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条第４号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産業廃棄物の飛散及び流出並びに悪臭の発散を防止するために必要な構造のものであり、又は必要な設備が設けられていること。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条第５号</w:t>
            </w:r>
          </w:p>
          <w:p>
            <w:pPr>
              <w:pStyle w:val="0"/>
              <w:rPr>
                <w:rFonts w:hint="eastAsia" w:ascii="ＭＳ 明朝" w:hAnsi="ＭＳ 明朝" w:eastAsia="ＭＳ 明朝"/>
              </w:rPr>
            </w:pPr>
            <w:r>
              <w:rPr>
                <w:rFonts w:hint="eastAsia" w:ascii="ＭＳ 明朝" w:hAnsi="ＭＳ 明朝" w:eastAsia="ＭＳ 明朝"/>
              </w:rPr>
              <w:t>著しい騒音及び振動を発生し、周囲の生活環境を損なわないものであること。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条第６号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施設から排水を放流する場合は、その水質を生活環境保全上の支障が生じないものとするために必要な排水処理設備が設けられていること。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条第７号</w:t>
            </w:r>
          </w:p>
          <w:p>
            <w:pPr>
              <w:pStyle w:val="0"/>
              <w:rPr>
                <w:rFonts w:hint="eastAsia" w:ascii="ＭＳ 明朝" w:hAnsi="ＭＳ 明朝" w:eastAsia="ＭＳ 明朝"/>
              </w:rPr>
            </w:pPr>
            <w:r>
              <w:rPr>
                <w:rFonts w:hint="eastAsia" w:ascii="ＭＳ 明朝" w:hAnsi="ＭＳ 明朝" w:eastAsia="ＭＳ 明朝"/>
              </w:rPr>
              <w:t>産業廃棄物の受入設備及び処理された産業廃棄物の貯留設備は、施設の処理能力に応じ、十分な容量を有するものであること。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条の２第２項</w:t>
            </w:r>
          </w:p>
          <w:p>
            <w:pPr>
              <w:pStyle w:val="0"/>
              <w:rPr>
                <w:rFonts w:hint="eastAsia" w:ascii="ＭＳ 明朝" w:hAnsi="ＭＳ 明朝" w:eastAsia="ＭＳ 明朝"/>
              </w:rPr>
            </w:pPr>
            <w:r>
              <w:rPr>
                <w:rFonts w:hint="eastAsia" w:ascii="ＭＳ 明朝" w:hAnsi="ＭＳ 明朝" w:eastAsia="ＭＳ 明朝"/>
              </w:rPr>
              <w:t>施設が設置される床又は地盤面が、不透水性の材料で築造され、又は被覆されていること。</w:t>
            </w:r>
            <w:bookmarkStart w:id="0" w:name="_GoBack"/>
            <w:bookmarkEnd w:id="0"/>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7</Words>
  <Characters>455</Characters>
  <Application>JUST Note</Application>
  <Lines>43</Lines>
  <Paragraphs>18</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cp:lastPrinted>2024-05-16T06:06:57Z</cp:lastPrinted>
  <dcterms:created xsi:type="dcterms:W3CDTF">2024-03-07T09:10:00Z</dcterms:created>
  <dcterms:modified xsi:type="dcterms:W3CDTF">2024-05-16T02:27:43Z</dcterms:modified>
  <cp:revision>0</cp:revision>
</cp:coreProperties>
</file>