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w:t>
      </w:r>
      <w:bookmarkStart w:id="0" w:name="_GoBack"/>
      <w:bookmarkEnd w:id="0"/>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号ロ（安定型最終処分場）</w:t>
      </w:r>
    </w:p>
    <w:tbl>
      <w:tblPr>
        <w:tblStyle w:val="17"/>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w:t>
            </w:r>
          </w:p>
        </w:tc>
      </w:tr>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省令第２条第２項（省令第１条第２項第１号）</w:t>
            </w:r>
          </w:p>
          <w:p>
            <w:pPr>
              <w:pStyle w:val="0"/>
              <w:rPr>
                <w:rFonts w:hint="eastAsia" w:ascii="ＭＳ 明朝" w:hAnsi="ＭＳ 明朝" w:eastAsia="ＭＳ 明朝"/>
              </w:rPr>
            </w:pPr>
            <w:r>
              <w:rPr>
                <w:rFonts w:hint="eastAsia" w:ascii="ＭＳ 明朝" w:hAnsi="ＭＳ 明朝" w:eastAsia="ＭＳ 明朝"/>
              </w:rPr>
              <w:t>埋立地の外に産業廃棄物が飛散し、及び流出しないように必要な措置を講ずること。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省令第２条第２項（省令第１条第２項第２号）</w:t>
            </w:r>
          </w:p>
          <w:p>
            <w:pPr>
              <w:pStyle w:val="0"/>
              <w:rPr>
                <w:rFonts w:hint="eastAsia" w:ascii="ＭＳ 明朝" w:hAnsi="ＭＳ 明朝" w:eastAsia="ＭＳ 明朝"/>
              </w:rPr>
            </w:pPr>
            <w:r>
              <w:rPr>
                <w:rFonts w:hint="eastAsia" w:ascii="ＭＳ 明朝" w:hAnsi="ＭＳ 明朝" w:eastAsia="ＭＳ 明朝"/>
              </w:rPr>
              <w:t>最終処分場の外に悪臭が発散しないように必要な措置を講ずること。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省令第２条第２項（省令第１条第２項第３号）</w:t>
            </w:r>
          </w:p>
          <w:p>
            <w:pPr>
              <w:pStyle w:val="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火災の発生を防止するために必要な措置を講ずるとともに、消火器その他の消火設備を備えておくこと。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省令第２条第２項（省令第１条第２項第４号）</w:t>
            </w:r>
          </w:p>
          <w:p>
            <w:pPr>
              <w:pStyle w:val="0"/>
              <w:rPr>
                <w:rFonts w:hint="eastAsia" w:ascii="ＭＳ 明朝" w:hAnsi="ＭＳ 明朝" w:eastAsia="ＭＳ 明朝"/>
              </w:rPr>
            </w:pPr>
            <w:r>
              <w:rPr>
                <w:rFonts w:hint="eastAsia" w:ascii="ＭＳ 明朝" w:hAnsi="ＭＳ 明朝" w:eastAsia="ＭＳ 明朝"/>
              </w:rPr>
              <w:t>ねずみが生息し、及び蚊、はえその他の害虫が発生しないように薬剤の散布その他必要な措置を講ずること。</w:t>
            </w:r>
          </w:p>
        </w:tc>
        <w:tc>
          <w:tcPr>
            <w:tcW w:w="43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省令第２条第２項（省令第１条第２項第６号）</w:t>
            </w:r>
          </w:p>
          <w:p>
            <w:pPr>
              <w:pStyle w:val="0"/>
              <w:rPr>
                <w:rFonts w:hint="eastAsia" w:ascii="ＭＳ 明朝" w:hAnsi="ＭＳ 明朝" w:eastAsia="ＭＳ 明朝"/>
              </w:rPr>
            </w:pPr>
            <w:r>
              <w:rPr>
                <w:rFonts w:hint="eastAsia" w:ascii="ＭＳ 明朝" w:hAnsi="ＭＳ 明朝" w:eastAsia="ＭＳ 明朝"/>
              </w:rPr>
              <w:t>前項第２号の規定により設けられた立札その他の設備は、常に見やすい状態にしておくとともに、表示すべき事項に変更が生じた場合には、速やかに書換えその他必要な措置を講ずること。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省令第２条第２項第２号（省令第１条第２項第７号）</w:t>
            </w:r>
          </w:p>
          <w:p>
            <w:pPr>
              <w:pStyle w:val="0"/>
              <w:rPr>
                <w:rFonts w:hint="eastAsia" w:ascii="ＭＳ 明朝" w:hAnsi="ＭＳ 明朝" w:eastAsia="ＭＳ 明朝"/>
              </w:rPr>
            </w:pPr>
            <w:r>
              <w:rPr>
                <w:rFonts w:hint="eastAsia" w:ascii="ＭＳ 明朝" w:hAnsi="ＭＳ 明朝" w:eastAsia="ＭＳ 明朝"/>
              </w:rPr>
              <w:t>前項第４号の規定により設けられた擁壁等を定期的に点検し、擁壁等が損壊するおそれがあると認められる場合には、速やかにこれを防止するために必要な措置を講ずること。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省令第２条第２項第２号（省令第１条第２項第</w:t>
            </w:r>
            <w:r>
              <w:rPr>
                <w:rFonts w:hint="eastAsia" w:ascii="ＭＳ 明朝" w:hAnsi="ＭＳ 明朝" w:eastAsia="ＭＳ 明朝"/>
              </w:rPr>
              <w:t>19</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残余の埋立容量について一年に一回以上測定し、かつ、記録すること。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省令第２条第２項第２号（省令第１条第２項第</w:t>
            </w:r>
            <w:r>
              <w:rPr>
                <w:rFonts w:hint="eastAsia" w:ascii="ＭＳ 明朝" w:hAnsi="ＭＳ 明朝" w:eastAsia="ＭＳ 明朝"/>
              </w:rPr>
              <w:t>20</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埋</w:t>
            </w:r>
            <w:r>
              <w:rPr>
                <w:rFonts w:hint="eastAsia" w:ascii="ＭＳ 明朝" w:hAnsi="ＭＳ 明朝" w:eastAsia="ＭＳ 明朝"/>
                <w:highlight w:val="none"/>
              </w:rPr>
              <w:t>め立てられた産業廃棄物の種類</w:t>
            </w:r>
            <w:r>
              <w:rPr>
                <w:rFonts w:hint="eastAsia" w:ascii="ＭＳ 明朝" w:hAnsi="ＭＳ 明朝" w:eastAsia="ＭＳ 明朝"/>
                <w:highlight w:val="none"/>
              </w:rPr>
              <w:t>(</w:t>
            </w:r>
            <w:r>
              <w:rPr>
                <w:rFonts w:hint="eastAsia" w:ascii="ＭＳ 明朝" w:hAnsi="ＭＳ 明朝" w:eastAsia="ＭＳ 明朝"/>
                <w:highlight w:val="none"/>
              </w:rPr>
              <w:t>当該産業廃棄物に石綿含有産業廃棄物又は令第３条第３号ヌ（３）に掲げる水銀処理物</w:t>
            </w:r>
            <w:r>
              <w:rPr>
                <w:rFonts w:hint="eastAsia" w:ascii="ＭＳ 明朝" w:hAnsi="ＭＳ 明朝" w:eastAsia="ＭＳ 明朝"/>
                <w:highlight w:val="none"/>
              </w:rPr>
              <w:t>(</w:t>
            </w:r>
            <w:r>
              <w:rPr>
                <w:rFonts w:hint="eastAsia" w:ascii="ＭＳ 明朝" w:hAnsi="ＭＳ 明朝" w:eastAsia="ＭＳ 明朝"/>
                <w:highlight w:val="none"/>
              </w:rPr>
              <w:t>以下「基準適合水銀処理物」という。</w:t>
            </w:r>
            <w:r>
              <w:rPr>
                <w:rFonts w:hint="eastAsia" w:ascii="ＭＳ 明朝" w:hAnsi="ＭＳ 明朝" w:eastAsia="ＭＳ 明朝"/>
                <w:highlight w:val="none"/>
              </w:rPr>
              <w:t>)</w:t>
            </w:r>
            <w:r>
              <w:rPr>
                <w:rFonts w:hint="eastAsia" w:ascii="ＭＳ 明朝" w:hAnsi="ＭＳ 明朝" w:eastAsia="ＭＳ 明朝"/>
                <w:highlight w:val="none"/>
              </w:rPr>
              <w:t>が含まれる場合は、その旨を含む。</w:t>
            </w:r>
            <w:r>
              <w:rPr>
                <w:rFonts w:hint="eastAsia" w:ascii="ＭＳ 明朝" w:hAnsi="ＭＳ 明朝" w:eastAsia="ＭＳ 明朝"/>
                <w:highlight w:val="none"/>
              </w:rPr>
              <w:t>)</w:t>
            </w:r>
            <w:r>
              <w:rPr>
                <w:rFonts w:hint="eastAsia" w:ascii="ＭＳ 明朝" w:hAnsi="ＭＳ 明朝" w:eastAsia="ＭＳ 明朝"/>
              </w:rPr>
              <w:t>及び数量、最終処分場の維持管理に当たつて行つた点検、検査その他の措置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の記録並びに石綿含有産業廃棄物又は基準適合水銀処理物を埋め立てた場合にあつてはその位置を示す図面を作成し、当該最終処分場の廃止までの間、保存すること。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イ</w:t>
            </w:r>
          </w:p>
          <w:p>
            <w:pPr>
              <w:pStyle w:val="0"/>
              <w:rPr>
                <w:rFonts w:hint="eastAsia" w:ascii="ＭＳ 明朝" w:hAnsi="ＭＳ 明朝" w:eastAsia="ＭＳ 明朝"/>
              </w:rPr>
            </w:pPr>
            <w:r>
              <w:rPr>
                <w:rFonts w:hint="eastAsia" w:ascii="ＭＳ 明朝" w:hAnsi="ＭＳ 明朝" w:eastAsia="ＭＳ 明朝"/>
              </w:rPr>
              <w:t>前項第３号イの規定により設けられた囲いは、みだりに人が埋立地に立ち入るのを防止することができるようにしておくこと。ただし、トの規定により閉鎖された埋立地については、同号イ括弧書の規定により設けられた囲い、杭その他の設備により、埋立地の範囲を明らかにしておく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ロ</w:t>
            </w:r>
          </w:p>
          <w:p>
            <w:pPr>
              <w:pStyle w:val="0"/>
              <w:rPr>
                <w:rFonts w:hint="eastAsia" w:ascii="ＭＳ 明朝" w:hAnsi="ＭＳ 明朝" w:eastAsia="ＭＳ 明朝"/>
              </w:rPr>
            </w:pPr>
            <w:r>
              <w:rPr>
                <w:rFonts w:hint="eastAsia" w:ascii="ＭＳ 明朝" w:hAnsi="ＭＳ 明朝" w:eastAsia="ＭＳ 明朝"/>
              </w:rPr>
              <w:t>産業廃棄物を埋め立てる前に、最終処分場に搬入した産業廃棄物を展開して当該産業廃棄物への安定型産業廃棄物以外の廃棄物の付着又は混入の有無について目視による検査を行い、その結果、安定型産業廃棄物以外の廃棄物の付着又は混入が認められる場合には、当該産業廃棄物を埋め立てない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ハ</w:t>
            </w:r>
          </w:p>
          <w:p>
            <w:pPr>
              <w:pStyle w:val="0"/>
              <w:rPr>
                <w:rFonts w:hint="eastAsia" w:ascii="ＭＳ 明朝" w:hAnsi="ＭＳ 明朝" w:eastAsia="ＭＳ 明朝"/>
              </w:rPr>
            </w:pPr>
            <w:r>
              <w:rPr>
                <w:rFonts w:hint="eastAsia" w:ascii="ＭＳ 明朝" w:hAnsi="ＭＳ 明朝" w:eastAsia="ＭＳ 明朝"/>
              </w:rPr>
              <w:t>浸透水による最終処分場の周縁の地下水の水質への影響の有無を判断することができる二以上の場所から採取された地下水の水質検査を次により行うこと。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埋立処分開始前に地下水等検査項目について測定し、かつ、記録すること。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埋立処分開始後、地下水等検査項目について一年に一回以上測定し、かつ、記録すること。ただし、浸透水の水質等に照らして当該最終処分場の周縁の地下水の汚染が生ずるおそれがないことが明らかな項目については、この限りでない。</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ニ</w:t>
            </w:r>
          </w:p>
          <w:p>
            <w:pPr>
              <w:pStyle w:val="0"/>
              <w:rPr>
                <w:rFonts w:hint="eastAsia" w:ascii="ＭＳ 明朝" w:hAnsi="ＭＳ 明朝" w:eastAsia="ＭＳ 明朝"/>
              </w:rPr>
            </w:pPr>
            <w:r>
              <w:rPr>
                <w:rFonts w:hint="eastAsia" w:ascii="ＭＳ 明朝" w:hAnsi="ＭＳ 明朝" w:eastAsia="ＭＳ 明朝"/>
              </w:rPr>
              <w:t>ハの規定による水質検査の結果、水質の悪化</w:t>
            </w:r>
            <w:r>
              <w:rPr>
                <w:rFonts w:hint="eastAsia" w:ascii="ＭＳ 明朝" w:hAnsi="ＭＳ 明朝" w:eastAsia="ＭＳ 明朝"/>
              </w:rPr>
              <w:t>(</w:t>
            </w:r>
            <w:r>
              <w:rPr>
                <w:rFonts w:hint="eastAsia" w:ascii="ＭＳ 明朝" w:hAnsi="ＭＳ 明朝" w:eastAsia="ＭＳ 明朝"/>
              </w:rPr>
              <w:t>その原因が当該最終処分場以外にあることが明らかであるものを除く。</w:t>
            </w:r>
            <w:r>
              <w:rPr>
                <w:rFonts w:hint="eastAsia" w:ascii="ＭＳ 明朝" w:hAnsi="ＭＳ 明朝" w:eastAsia="ＭＳ 明朝"/>
              </w:rPr>
              <w:t>)</w:t>
            </w:r>
            <w:r>
              <w:rPr>
                <w:rFonts w:hint="eastAsia" w:ascii="ＭＳ 明朝" w:hAnsi="ＭＳ 明朝" w:eastAsia="ＭＳ 明朝"/>
              </w:rPr>
              <w:t>が認められる場合には、その原因の調査その他の生活環境の保全上必要な措置を講ずること。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ホ</w:t>
            </w:r>
          </w:p>
          <w:p>
            <w:pPr>
              <w:pStyle w:val="0"/>
              <w:rPr>
                <w:rFonts w:hint="eastAsia" w:ascii="ＭＳ 明朝" w:hAnsi="ＭＳ 明朝" w:eastAsia="ＭＳ 明朝"/>
              </w:rPr>
            </w:pPr>
            <w:r>
              <w:rPr>
                <w:rFonts w:hint="eastAsia" w:ascii="ＭＳ 明朝" w:hAnsi="ＭＳ 明朝" w:eastAsia="ＭＳ 明朝"/>
              </w:rPr>
              <w:t>採取設備により採取された浸透水の水質検査を、（１）及び（２）に掲げる項目についてそれぞれ（１）及び（２）に掲げる頻度で行い、かつ、記録すること。</w:t>
            </w:r>
          </w:p>
          <w:p>
            <w:pPr>
              <w:pStyle w:val="0"/>
              <w:rPr>
                <w:rFonts w:hint="eastAsia" w:ascii="ＭＳ 明朝" w:hAnsi="ＭＳ 明朝" w:eastAsia="ＭＳ 明朝"/>
              </w:rPr>
            </w:pPr>
          </w:p>
          <w:p>
            <w:pPr>
              <w:pStyle w:val="0"/>
              <w:ind w:leftChars="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地下水等検査項目　一年に一回以　　　　　上</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生物化学的酸素要求量又は化学的酸素要求量　一月に一回</w:t>
            </w:r>
            <w:r>
              <w:rPr>
                <w:rFonts w:hint="eastAsia" w:ascii="ＭＳ 明朝" w:hAnsi="ＭＳ 明朝" w:eastAsia="ＭＳ 明朝"/>
              </w:rPr>
              <w:t>(</w:t>
            </w:r>
            <w:r>
              <w:rPr>
                <w:rFonts w:hint="eastAsia" w:ascii="ＭＳ 明朝" w:hAnsi="ＭＳ 明朝" w:eastAsia="ＭＳ 明朝"/>
              </w:rPr>
              <w:t>埋立処分が終了した埋立地においては、三月に一回</w:t>
            </w:r>
            <w:r>
              <w:rPr>
                <w:rFonts w:hint="eastAsia" w:ascii="ＭＳ 明朝" w:hAnsi="ＭＳ 明朝" w:eastAsia="ＭＳ 明朝"/>
              </w:rPr>
              <w:t>)</w:t>
            </w:r>
            <w:r>
              <w:rPr>
                <w:rFonts w:hint="eastAsia" w:ascii="ＭＳ 明朝" w:hAnsi="ＭＳ 明朝" w:eastAsia="ＭＳ 明朝"/>
              </w:rPr>
              <w:t>以上</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ヘ</w:t>
            </w:r>
          </w:p>
          <w:p>
            <w:pPr>
              <w:pStyle w:val="0"/>
              <w:rPr>
                <w:rFonts w:hint="eastAsia" w:ascii="ＭＳ 明朝" w:hAnsi="ＭＳ 明朝" w:eastAsia="ＭＳ 明朝"/>
              </w:rPr>
            </w:pPr>
            <w:r>
              <w:rPr>
                <w:rFonts w:hint="eastAsia" w:ascii="ＭＳ 明朝" w:hAnsi="ＭＳ 明朝" w:eastAsia="ＭＳ 明朝"/>
              </w:rPr>
              <w:t>次に掲げる場合には、速やかに最終処分場への産業廃棄物の搬入及び埋立処分の中止その他生活環境の保全上必要な措置を講ずること。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ホ（１）に掲げる項目に係る水質検査の結果、地下水等検査項目のいずれかについて当該地下水等検査項目に係る別表第二下欄に掲げる基準に適合していないとき。</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ホ（２）に掲げる項目に係る水質検査の結果、生物化学的酸素要求量が１リットルにつき</w:t>
            </w:r>
            <w:r>
              <w:rPr>
                <w:rFonts w:hint="eastAsia" w:ascii="ＭＳ 明朝" w:hAnsi="ＭＳ 明朝" w:eastAsia="ＭＳ 明朝"/>
              </w:rPr>
              <w:t>20</w:t>
            </w:r>
            <w:r>
              <w:rPr>
                <w:rFonts w:hint="eastAsia" w:ascii="ＭＳ 明朝" w:hAnsi="ＭＳ 明朝" w:eastAsia="ＭＳ 明朝"/>
              </w:rPr>
              <w:t>ミリグラムを超えているとき、又は化学的酸素要求量が１リットルにつき</w:t>
            </w:r>
            <w:r>
              <w:rPr>
                <w:rFonts w:hint="eastAsia" w:ascii="ＭＳ 明朝" w:hAnsi="ＭＳ 明朝" w:eastAsia="ＭＳ 明朝"/>
              </w:rPr>
              <w:t>40</w:t>
            </w:r>
            <w:r>
              <w:rPr>
                <w:rFonts w:hint="eastAsia" w:ascii="ＭＳ 明朝" w:hAnsi="ＭＳ 明朝" w:eastAsia="ＭＳ 明朝"/>
              </w:rPr>
              <w:t>ミリグラムを超えているとき。</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ト</w:t>
            </w:r>
          </w:p>
          <w:p>
            <w:pPr>
              <w:pStyle w:val="0"/>
              <w:rPr>
                <w:rFonts w:hint="eastAsia" w:ascii="ＭＳ 明朝" w:hAnsi="ＭＳ 明朝" w:eastAsia="ＭＳ 明朝"/>
              </w:rPr>
            </w:pPr>
            <w:r>
              <w:rPr>
                <w:rFonts w:hint="eastAsia" w:ascii="ＭＳ 明朝" w:hAnsi="ＭＳ 明朝" w:eastAsia="ＭＳ 明朝"/>
              </w:rPr>
              <w:t>埋立処分が終了した埋立地を埋立処分以外の用に供する場合には、厚さがおおむね</w:t>
            </w:r>
            <w:r>
              <w:rPr>
                <w:rFonts w:hint="eastAsia" w:ascii="ＭＳ 明朝" w:hAnsi="ＭＳ 明朝" w:eastAsia="ＭＳ 明朝"/>
              </w:rPr>
              <w:t>50</w:t>
            </w:r>
            <w:r>
              <w:rPr>
                <w:rFonts w:hint="eastAsia" w:ascii="ＭＳ 明朝" w:hAnsi="ＭＳ 明朝" w:eastAsia="ＭＳ 明朝"/>
              </w:rPr>
              <w:t>センチメートル以上の土砂等の覆いにより開口部を閉鎖すること。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省令第２条第２項第２号　チ</w:t>
            </w:r>
          </w:p>
          <w:p>
            <w:pPr>
              <w:pStyle w:val="0"/>
              <w:rPr>
                <w:rFonts w:hint="eastAsia" w:ascii="ＭＳ 明朝" w:hAnsi="ＭＳ 明朝" w:eastAsia="ＭＳ 明朝"/>
              </w:rPr>
            </w:pPr>
            <w:r>
              <w:rPr>
                <w:rFonts w:hint="eastAsia" w:ascii="ＭＳ 明朝" w:hAnsi="ＭＳ 明朝" w:eastAsia="ＭＳ 明朝"/>
              </w:rPr>
              <w:t>トの規定により閉鎖した埋立地については、トに規定する覆いの損壊を防止するために必要な措置を講ずること。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tbl>
      <w:tblPr>
        <w:tblStyle w:val="17"/>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静岡県産業廃棄物最終処分場の維持管理に関する基準</w:t>
            </w: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囲い等の管理　ア　</w:t>
            </w:r>
          </w:p>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一般廃棄物の最終処分場及び産業廃棄物の最終処分場に係る技術上の基準を定める省令（以下、「省令」という。）第２条第１項第２号イ及び同項第</w:t>
            </w:r>
            <w:r>
              <w:rPr>
                <w:rFonts w:hint="eastAsia" w:ascii="ＭＳ 明朝" w:hAnsi="ＭＳ 明朝" w:eastAsia="ＭＳ 明朝"/>
              </w:rPr>
              <w:t>3</w:t>
            </w:r>
            <w:r>
              <w:rPr>
                <w:rFonts w:hint="eastAsia" w:ascii="ＭＳ 明朝" w:hAnsi="ＭＳ 明朝" w:eastAsia="ＭＳ 明朝"/>
              </w:rPr>
              <w:t>号イ並びに同項第４号の規定によりその規定の例によるとされる省令第１条第１項第１号に規定する囲い及び門扉が破損した場合は、速やかに補修すること。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囲い等の管理　イ</w:t>
            </w:r>
          </w:p>
          <w:p>
            <w:pPr>
              <w:pStyle w:val="0"/>
              <w:rPr>
                <w:rFonts w:hint="eastAsia" w:ascii="ＭＳ 明朝" w:hAnsi="ＭＳ 明朝" w:eastAsia="ＭＳ 明朝"/>
              </w:rPr>
            </w:pPr>
            <w:r>
              <w:rPr>
                <w:rFonts w:hint="eastAsia" w:ascii="ＭＳ 明朝" w:hAnsi="ＭＳ 明朝" w:eastAsia="ＭＳ 明朝"/>
              </w:rPr>
              <w:t>作業終了後又は作業員等が不在のときは、出入口を閉鎖し、施錠すること。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立札等の管理</w:t>
            </w:r>
          </w:p>
          <w:p>
            <w:pPr>
              <w:pStyle w:val="0"/>
              <w:rPr>
                <w:rFonts w:hint="eastAsia" w:ascii="ＭＳ 明朝" w:hAnsi="ＭＳ 明朝" w:eastAsia="ＭＳ 明朝"/>
              </w:rPr>
            </w:pPr>
            <w:r>
              <w:rPr>
                <w:rFonts w:hint="eastAsia" w:ascii="ＭＳ 明朝" w:hAnsi="ＭＳ 明朝" w:eastAsia="ＭＳ 明朝"/>
              </w:rPr>
              <w:t>省令第２条第１項第１号に規定する立札その他の設備が破損した場合は、速やかに補修すること。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防火　ア</w:t>
            </w:r>
          </w:p>
          <w:p>
            <w:pPr>
              <w:pStyle w:val="0"/>
              <w:rPr>
                <w:rFonts w:hint="eastAsia" w:ascii="ＭＳ 明朝" w:hAnsi="ＭＳ 明朝" w:eastAsia="ＭＳ 明朝"/>
              </w:rPr>
            </w:pPr>
            <w:r>
              <w:rPr>
                <w:rFonts w:hint="eastAsia" w:ascii="ＭＳ 明朝" w:hAnsi="ＭＳ 明朝" w:eastAsia="ＭＳ 明朝"/>
              </w:rPr>
              <w:t>埋立地内での火気の使用を禁止すること。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防火　イ</w:t>
            </w:r>
          </w:p>
          <w:p>
            <w:pPr>
              <w:pStyle w:val="0"/>
              <w:rPr>
                <w:rFonts w:hint="eastAsia" w:ascii="ＭＳ 明朝" w:hAnsi="ＭＳ 明朝" w:eastAsia="ＭＳ 明朝"/>
              </w:rPr>
            </w:pPr>
            <w:r>
              <w:rPr>
                <w:rFonts w:hint="eastAsia" w:ascii="ＭＳ 明朝" w:hAnsi="ＭＳ 明朝" w:eastAsia="ＭＳ 明朝"/>
              </w:rPr>
              <w:t>消火器その他の消火設備は、常に充分な管理を行い、所定の能力が発揮できるよう点検整備を行うこと。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地表水集排水設備</w:t>
            </w:r>
          </w:p>
          <w:p>
            <w:pPr>
              <w:pStyle w:val="0"/>
              <w:rPr>
                <w:rFonts w:hint="eastAsia" w:ascii="ＭＳ 明朝" w:hAnsi="ＭＳ 明朝" w:eastAsia="ＭＳ 明朝"/>
              </w:rPr>
            </w:pPr>
            <w:r>
              <w:rPr>
                <w:rFonts w:hint="eastAsia" w:ascii="ＭＳ 明朝" w:hAnsi="ＭＳ 明朝" w:eastAsia="ＭＳ 明朝"/>
              </w:rPr>
              <w:t>地表水が埋立地の開口部から埋立地へ流入するのを防止することができる開渠その他の設備（以下「地表水集排水設備」という。）及び付替水路に設けられた開渠その他の設備の機能を維持するために、開渠等に堆積した土砂等の除去その他の措置を講ず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ア</w:t>
            </w:r>
          </w:p>
          <w:p>
            <w:pPr>
              <w:pStyle w:val="0"/>
              <w:rPr>
                <w:rFonts w:hint="eastAsia" w:ascii="ＭＳ 明朝" w:hAnsi="ＭＳ 明朝" w:eastAsia="ＭＳ 明朝"/>
              </w:rPr>
            </w:pPr>
            <w:r>
              <w:rPr>
                <w:rFonts w:hint="eastAsia" w:ascii="ＭＳ 明朝" w:hAnsi="ＭＳ 明朝" w:eastAsia="ＭＳ 明朝"/>
              </w:rPr>
              <w:t>次に掲げる水質検査は、公的機関又は計量法（平成４年法律第</w:t>
            </w:r>
            <w:r>
              <w:rPr>
                <w:rFonts w:hint="eastAsia" w:ascii="ＭＳ 明朝" w:hAnsi="ＭＳ 明朝" w:eastAsia="ＭＳ 明朝"/>
              </w:rPr>
              <w:t>51</w:t>
            </w:r>
            <w:r>
              <w:rPr>
                <w:rFonts w:hint="eastAsia" w:ascii="ＭＳ 明朝" w:hAnsi="ＭＳ 明朝" w:eastAsia="ＭＳ 明朝"/>
              </w:rPr>
              <w:t>号）の登録を受けた環境計量証明事業所で実施すること。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省令第２条第２項第１号及び第３号においてその規定の例によるとされる省令第１条第２項第</w:t>
            </w:r>
            <w:r>
              <w:rPr>
                <w:rFonts w:hint="eastAsia" w:ascii="ＭＳ 明朝" w:hAnsi="ＭＳ 明朝" w:eastAsia="ＭＳ 明朝"/>
              </w:rPr>
              <w:t>10</w:t>
            </w:r>
            <w:r>
              <w:rPr>
                <w:rFonts w:hint="eastAsia" w:ascii="ＭＳ 明朝" w:hAnsi="ＭＳ 明朝" w:eastAsia="ＭＳ 明朝"/>
              </w:rPr>
              <w:t>号に規定する水質検査</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イ</w:t>
            </w:r>
          </w:p>
          <w:p>
            <w:pPr>
              <w:pStyle w:val="0"/>
              <w:rPr>
                <w:rFonts w:hint="eastAsia" w:ascii="ＭＳ 明朝" w:hAnsi="ＭＳ 明朝" w:eastAsia="ＭＳ 明朝"/>
              </w:rPr>
            </w:pPr>
            <w:r>
              <w:rPr>
                <w:rFonts w:hint="eastAsia" w:ascii="ＭＳ 明朝" w:hAnsi="ＭＳ 明朝" w:eastAsia="ＭＳ 明朝"/>
              </w:rPr>
              <w:t>省令第２条第２項第２号ハ及びホに規定する水質検査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ウ</w:t>
            </w:r>
          </w:p>
          <w:p>
            <w:pPr>
              <w:pStyle w:val="0"/>
              <w:rPr>
                <w:rFonts w:hint="eastAsia" w:ascii="ＭＳ 明朝" w:hAnsi="ＭＳ 明朝" w:eastAsia="ＭＳ 明朝"/>
              </w:rPr>
            </w:pPr>
            <w:r>
              <w:rPr>
                <w:rFonts w:hint="eastAsia" w:ascii="ＭＳ 明朝" w:hAnsi="ＭＳ 明朝" w:eastAsia="ＭＳ 明朝"/>
              </w:rPr>
              <w:t>省令第２条第２項第３号においてその規定の例によるとされる省令第１条第２項第</w:t>
            </w:r>
            <w:r>
              <w:rPr>
                <w:rFonts w:hint="eastAsia" w:ascii="ＭＳ 明朝" w:hAnsi="ＭＳ 明朝" w:eastAsia="ＭＳ 明朝"/>
              </w:rPr>
              <w:t>14</w:t>
            </w:r>
            <w:r>
              <w:rPr>
                <w:rFonts w:hint="eastAsia" w:ascii="ＭＳ 明朝" w:hAnsi="ＭＳ 明朝" w:eastAsia="ＭＳ 明朝"/>
              </w:rPr>
              <w:t>号ハに規定する水質検査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エ</w:t>
            </w:r>
          </w:p>
          <w:p>
            <w:pPr>
              <w:pStyle w:val="0"/>
              <w:rPr>
                <w:rFonts w:hint="eastAsia" w:ascii="ＭＳ 明朝" w:hAnsi="ＭＳ 明朝" w:eastAsia="ＭＳ 明朝"/>
              </w:rPr>
            </w:pPr>
            <w:r>
              <w:rPr>
                <w:rFonts w:hint="eastAsia" w:ascii="ＭＳ 明朝" w:hAnsi="ＭＳ 明朝" w:eastAsia="ＭＳ 明朝"/>
              </w:rPr>
              <w:t>省令第２条第３項第２号ハに規定する水質検査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オ</w:t>
            </w:r>
          </w:p>
          <w:p>
            <w:pPr>
              <w:pStyle w:val="0"/>
              <w:rPr>
                <w:rFonts w:hint="eastAsia" w:ascii="ＭＳ 明朝" w:hAnsi="ＭＳ 明朝" w:eastAsia="ＭＳ 明朝"/>
              </w:rPr>
            </w:pPr>
            <w:r>
              <w:rPr>
                <w:rFonts w:hint="eastAsia" w:ascii="ＭＳ 明朝" w:hAnsi="ＭＳ 明朝" w:eastAsia="ＭＳ 明朝"/>
              </w:rPr>
              <w:t>省令第２条第３項第３号においてその規定の例によるとされる省令第１条第３項第６号に規定する水質検査</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法面の保護　ア</w:t>
            </w:r>
          </w:p>
          <w:p>
            <w:pPr>
              <w:pStyle w:val="0"/>
              <w:rPr>
                <w:rFonts w:hint="eastAsia" w:ascii="ＭＳ 明朝" w:hAnsi="ＭＳ 明朝" w:eastAsia="ＭＳ 明朝"/>
              </w:rPr>
            </w:pPr>
            <w:r>
              <w:rPr>
                <w:rFonts w:hint="eastAsia" w:ascii="ＭＳ 明朝" w:hAnsi="ＭＳ 明朝" w:eastAsia="ＭＳ 明朝"/>
              </w:rPr>
              <w:t>法面に植生工が施されている場合は、施肥等を行うこと。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法面の保護　イ</w:t>
            </w:r>
          </w:p>
          <w:p>
            <w:pPr>
              <w:pStyle w:val="0"/>
              <w:rPr>
                <w:rFonts w:hint="eastAsia" w:ascii="ＭＳ 明朝" w:hAnsi="ＭＳ 明朝" w:eastAsia="ＭＳ 明朝"/>
              </w:rPr>
            </w:pPr>
            <w:r>
              <w:rPr>
                <w:rFonts w:hint="eastAsia" w:ascii="ＭＳ 明朝" w:hAnsi="ＭＳ 明朝" w:eastAsia="ＭＳ 明朝"/>
              </w:rPr>
              <w:t>法面に小段排水溝及び縦排水溝が設置されている場合は、適切に排水されるよう必要な措置を講ずること。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基準高等の管理　ア</w:t>
            </w:r>
          </w:p>
          <w:p>
            <w:pPr>
              <w:pStyle w:val="0"/>
              <w:rPr>
                <w:rFonts w:hint="eastAsia" w:ascii="ＭＳ 明朝" w:hAnsi="ＭＳ 明朝" w:eastAsia="ＭＳ 明朝"/>
              </w:rPr>
            </w:pPr>
            <w:r>
              <w:rPr>
                <w:rFonts w:hint="eastAsia" w:ascii="ＭＳ 明朝" w:hAnsi="ＭＳ 明朝" w:eastAsia="ＭＳ 明朝"/>
              </w:rPr>
              <w:t>基準高、丁張及び区域杭の表示設備は、常に判別できる状態に保つこと。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基準高等の管理　イ</w:t>
            </w:r>
          </w:p>
          <w:p>
            <w:pPr>
              <w:pStyle w:val="0"/>
              <w:rPr>
                <w:rFonts w:hint="eastAsia" w:ascii="ＭＳ 明朝" w:hAnsi="ＭＳ 明朝" w:eastAsia="ＭＳ 明朝"/>
              </w:rPr>
            </w:pPr>
            <w:r>
              <w:rPr>
                <w:rFonts w:hint="eastAsia" w:ascii="ＭＳ 明朝" w:hAnsi="ＭＳ 明朝" w:eastAsia="ＭＳ 明朝"/>
              </w:rPr>
              <w:t>基準高、丁張及び区域杭の表示設備が損壊した場合は、速やかに補修すること。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使用道路　ア</w:t>
            </w:r>
          </w:p>
          <w:p>
            <w:pPr>
              <w:pStyle w:val="0"/>
              <w:rPr>
                <w:rFonts w:hint="eastAsia" w:ascii="ＭＳ 明朝" w:hAnsi="ＭＳ 明朝" w:eastAsia="ＭＳ 明朝"/>
              </w:rPr>
            </w:pPr>
            <w:r>
              <w:rPr>
                <w:rFonts w:hint="eastAsia" w:ascii="ＭＳ 明朝" w:hAnsi="ＭＳ 明朝" w:eastAsia="ＭＳ 明朝"/>
              </w:rPr>
              <w:t>廃棄物運搬車両の走行する道路（以下「使用道路」という。）について通学路、道路事情その他の理由により交通整理を必要とする場合は、交通整理員の配置等安全の確保を図ること。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使用道路　イ</w:t>
            </w:r>
          </w:p>
          <w:p>
            <w:pPr>
              <w:pStyle w:val="0"/>
              <w:rPr>
                <w:rFonts w:hint="eastAsia" w:ascii="ＭＳ 明朝" w:hAnsi="ＭＳ 明朝" w:eastAsia="ＭＳ 明朝"/>
              </w:rPr>
            </w:pPr>
            <w:r>
              <w:rPr>
                <w:rFonts w:hint="eastAsia" w:ascii="ＭＳ 明朝" w:hAnsi="ＭＳ 明朝" w:eastAsia="ＭＳ 明朝"/>
              </w:rPr>
              <w:t>使用道路は、常に清掃し、清潔の保持に努めるとともに、補修等その他必要な措置を講ずること。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施設能力に見合った処理</w:t>
            </w:r>
          </w:p>
          <w:p>
            <w:pPr>
              <w:pStyle w:val="0"/>
              <w:rPr>
                <w:rFonts w:hint="eastAsia" w:ascii="ＭＳ 明朝" w:hAnsi="ＭＳ 明朝" w:eastAsia="ＭＳ 明朝"/>
              </w:rPr>
            </w:pPr>
            <w:r>
              <w:rPr>
                <w:rFonts w:hint="eastAsia" w:ascii="ＭＳ 明朝" w:hAnsi="ＭＳ 明朝" w:eastAsia="ＭＳ 明朝"/>
              </w:rPr>
              <w:t>産業廃棄物の最終処分場への搬入は、最終処分場の処理能力を超えないように行うこと。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事故の防止　ア</w:t>
            </w:r>
          </w:p>
          <w:p>
            <w:pPr>
              <w:pStyle w:val="0"/>
              <w:rPr>
                <w:rFonts w:hint="eastAsia" w:ascii="ＭＳ 明朝" w:hAnsi="ＭＳ 明朝" w:eastAsia="ＭＳ 明朝"/>
              </w:rPr>
            </w:pPr>
            <w:r>
              <w:rPr>
                <w:rFonts w:hint="eastAsia" w:ascii="ＭＳ 明朝" w:hAnsi="ＭＳ 明朝" w:eastAsia="ＭＳ 明朝"/>
              </w:rPr>
              <w:t>常に事故の発生を防止するための巡回監視及び点検を実施すること。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事故の防止　イ</w:t>
            </w:r>
          </w:p>
          <w:p>
            <w:pPr>
              <w:pStyle w:val="0"/>
              <w:rPr>
                <w:rFonts w:hint="eastAsia" w:ascii="ＭＳ 明朝" w:hAnsi="ＭＳ 明朝" w:eastAsia="ＭＳ 明朝"/>
              </w:rPr>
            </w:pPr>
            <w:r>
              <w:rPr>
                <w:rFonts w:hint="eastAsia" w:ascii="ＭＳ 明朝" w:hAnsi="ＭＳ 明朝" w:eastAsia="ＭＳ 明朝"/>
              </w:rPr>
              <w:t>台風、大雨等災害発生のおそれがある場合は、必要な措置を講ずることにより事故の未然防止を図ること。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ア</w:t>
            </w:r>
          </w:p>
          <w:p>
            <w:pPr>
              <w:pStyle w:val="0"/>
              <w:rPr>
                <w:rFonts w:hint="eastAsia" w:ascii="ＭＳ 明朝" w:hAnsi="ＭＳ 明朝" w:eastAsia="ＭＳ 明朝"/>
              </w:rPr>
            </w:pPr>
            <w:r>
              <w:rPr>
                <w:rFonts w:hint="eastAsia" w:ascii="ＭＳ 明朝" w:hAnsi="ＭＳ 明朝" w:eastAsia="ＭＳ 明朝"/>
              </w:rPr>
              <w:t>産業廃棄物の搬入に係る車両及び産業廃棄物の種類を確認の上、これを記録し、５年間保存すること。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イ</w:t>
            </w:r>
          </w:p>
          <w:p>
            <w:pPr>
              <w:pStyle w:val="0"/>
              <w:rPr>
                <w:rFonts w:hint="eastAsia" w:ascii="ＭＳ 明朝" w:hAnsi="ＭＳ 明朝" w:eastAsia="ＭＳ 明朝"/>
              </w:rPr>
            </w:pPr>
            <w:r>
              <w:rPr>
                <w:rFonts w:hint="eastAsia" w:ascii="ＭＳ 明朝" w:hAnsi="ＭＳ 明朝" w:eastAsia="ＭＳ 明朝"/>
              </w:rPr>
              <w:t>最終処分場における埋立処分の進行状況を３か月に</w:t>
            </w:r>
            <w:r>
              <w:rPr>
                <w:rFonts w:hint="eastAsia" w:ascii="ＭＳ 明朝" w:hAnsi="ＭＳ 明朝" w:eastAsia="ＭＳ 明朝"/>
              </w:rPr>
              <w:t>1</w:t>
            </w:r>
            <w:r>
              <w:rPr>
                <w:rFonts w:hint="eastAsia" w:ascii="ＭＳ 明朝" w:hAnsi="ＭＳ 明朝" w:eastAsia="ＭＳ 明朝"/>
              </w:rPr>
              <w:t>回以上同一の位置から写真撮影し、５年間保存すること。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ウ</w:t>
            </w:r>
          </w:p>
          <w:p>
            <w:pPr>
              <w:pStyle w:val="0"/>
              <w:rPr>
                <w:rFonts w:hint="eastAsia" w:ascii="ＭＳ 明朝" w:hAnsi="ＭＳ 明朝" w:eastAsia="ＭＳ 明朝"/>
              </w:rPr>
            </w:pPr>
            <w:r>
              <w:rPr>
                <w:rFonts w:hint="eastAsia" w:ascii="ＭＳ 明朝" w:hAnsi="ＭＳ 明朝" w:eastAsia="ＭＳ 明朝"/>
              </w:rPr>
              <w:t>埋立処分が終了したときは、次の事項に関する記録を作成し、保存すること。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最終処分場の所在地</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最終処分場の廃止までの間の管理者及びその連絡先</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ウ</w:t>
            </w:r>
            <w:r>
              <w:rPr>
                <w:rFonts w:hint="eastAsia" w:ascii="ＭＳ 明朝" w:hAnsi="ＭＳ 明朝" w:eastAsia="ＭＳ 明朝"/>
              </w:rPr>
              <w:t>)</w:t>
            </w:r>
            <w:r>
              <w:rPr>
                <w:rFonts w:hint="eastAsia" w:ascii="ＭＳ 明朝" w:hAnsi="ＭＳ 明朝" w:eastAsia="ＭＳ 明朝"/>
              </w:rPr>
              <w:t>　埋め立てた産業廃棄物の種類及び　量</w:t>
            </w:r>
          </w:p>
          <w:p>
            <w:pPr>
              <w:pStyle w:val="0"/>
              <w:ind w:leftChars="0" w:hanging="189" w:hangingChars="9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エ</w:t>
            </w:r>
            <w:r>
              <w:rPr>
                <w:rFonts w:hint="eastAsia" w:ascii="ＭＳ 明朝" w:hAnsi="ＭＳ 明朝" w:eastAsia="ＭＳ 明朝"/>
              </w:rPr>
              <w:t>)</w:t>
            </w:r>
            <w:r>
              <w:rPr>
                <w:rFonts w:hint="eastAsia" w:ascii="ＭＳ 明朝" w:hAnsi="ＭＳ 明朝" w:eastAsia="ＭＳ 明朝"/>
              </w:rPr>
              <w:t>　埋立地の面積、埋立ての深さ及び覆　土の厚さ</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オ</w:t>
            </w:r>
            <w:r>
              <w:rPr>
                <w:rFonts w:hint="eastAsia" w:ascii="ＭＳ 明朝" w:hAnsi="ＭＳ 明朝" w:eastAsia="ＭＳ 明朝"/>
              </w:rPr>
              <w:t>)</w:t>
            </w:r>
            <w:r>
              <w:rPr>
                <w:rFonts w:hint="eastAsia" w:ascii="ＭＳ 明朝" w:hAnsi="ＭＳ 明朝" w:eastAsia="ＭＳ 明朝"/>
              </w:rPr>
              <w:t>　埋立処分の方法</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カ</w:t>
            </w:r>
            <w:r>
              <w:rPr>
                <w:rFonts w:hint="eastAsia" w:ascii="ＭＳ 明朝" w:hAnsi="ＭＳ 明朝" w:eastAsia="ＭＳ 明朝"/>
              </w:rPr>
              <w:t>)</w:t>
            </w:r>
            <w:r>
              <w:rPr>
                <w:rFonts w:hint="eastAsia" w:ascii="ＭＳ 明朝" w:hAnsi="ＭＳ 明朝" w:eastAsia="ＭＳ 明朝"/>
              </w:rPr>
              <w:t>　埋立処分開始年月日</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キ</w:t>
            </w:r>
            <w:r>
              <w:rPr>
                <w:rFonts w:hint="eastAsia" w:ascii="ＭＳ 明朝" w:hAnsi="ＭＳ 明朝" w:eastAsia="ＭＳ 明朝"/>
              </w:rPr>
              <w:t>)</w:t>
            </w:r>
            <w:r>
              <w:rPr>
                <w:rFonts w:hint="eastAsia" w:ascii="ＭＳ 明朝" w:hAnsi="ＭＳ 明朝" w:eastAsia="ＭＳ 明朝"/>
              </w:rPr>
              <w:t>　埋立処分終了年月日</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ク</w:t>
            </w:r>
            <w:r>
              <w:rPr>
                <w:rFonts w:hint="eastAsia" w:ascii="ＭＳ 明朝" w:hAnsi="ＭＳ 明朝" w:eastAsia="ＭＳ 明朝"/>
              </w:rPr>
              <w:t>)</w:t>
            </w:r>
            <w:r>
              <w:rPr>
                <w:rFonts w:hint="eastAsia" w:ascii="ＭＳ 明朝" w:hAnsi="ＭＳ 明朝" w:eastAsia="ＭＳ 明朝"/>
              </w:rPr>
              <w:t>　埋立終了時の最終処分場の構造を明らかにする平面図、立面図、断面図及び構造図</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埋立処分終了時の措置　ア</w:t>
            </w:r>
          </w:p>
          <w:p>
            <w:pPr>
              <w:pStyle w:val="0"/>
              <w:rPr>
                <w:rFonts w:hint="eastAsia" w:ascii="ＭＳ 明朝" w:hAnsi="ＭＳ 明朝" w:eastAsia="ＭＳ 明朝"/>
              </w:rPr>
            </w:pPr>
            <w:r>
              <w:rPr>
                <w:rFonts w:hint="eastAsia" w:ascii="ＭＳ 明朝" w:hAnsi="ＭＳ 明朝" w:eastAsia="ＭＳ 明朝"/>
              </w:rPr>
              <w:t>埋立処分を終了する場合には、その表面を土砂で１</w:t>
            </w:r>
            <w:r>
              <w:rPr>
                <w:rFonts w:hint="eastAsia" w:ascii="ＭＳ 明朝" w:hAnsi="ＭＳ 明朝" w:eastAsia="ＭＳ 明朝"/>
              </w:rPr>
              <w:t>m</w:t>
            </w:r>
            <w:r>
              <w:rPr>
                <w:rFonts w:hint="eastAsia" w:ascii="ＭＳ 明朝" w:hAnsi="ＭＳ 明朝" w:eastAsia="ＭＳ 明朝"/>
              </w:rPr>
              <w:t>以上覆土すること。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埋立処分終了時の措置　イ</w:t>
            </w:r>
          </w:p>
          <w:p>
            <w:pPr>
              <w:pStyle w:val="0"/>
              <w:rPr>
                <w:rFonts w:hint="eastAsia" w:ascii="ＭＳ 明朝" w:hAnsi="ＭＳ 明朝" w:eastAsia="ＭＳ 明朝"/>
              </w:rPr>
            </w:pPr>
            <w:r>
              <w:rPr>
                <w:rFonts w:hint="eastAsia" w:ascii="ＭＳ 明朝" w:hAnsi="ＭＳ 明朝" w:eastAsia="ＭＳ 明朝"/>
              </w:rPr>
              <w:t>埋立処分が終了した埋立地には、雨水その他の地表水を支障なく流下させることができる構造及び規模の排水設備を必要な部分に設置すること。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ア</w:t>
            </w:r>
          </w:p>
          <w:p>
            <w:pPr>
              <w:pStyle w:val="0"/>
              <w:rPr>
                <w:rFonts w:hint="eastAsia" w:ascii="ＭＳ 明朝" w:hAnsi="ＭＳ 明朝" w:eastAsia="ＭＳ 明朝"/>
              </w:rPr>
            </w:pPr>
            <w:r>
              <w:rPr>
                <w:rFonts w:hint="eastAsia" w:ascii="ＭＳ 明朝" w:hAnsi="ＭＳ 明朝" w:eastAsia="ＭＳ 明朝"/>
              </w:rPr>
              <w:t>埋立物及び覆土の流出が発生した場合は、速やかに修復すること。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イ</w:t>
            </w:r>
          </w:p>
          <w:p>
            <w:pPr>
              <w:pStyle w:val="0"/>
              <w:rPr>
                <w:rFonts w:hint="eastAsia" w:ascii="ＭＳ 明朝" w:hAnsi="ＭＳ 明朝" w:eastAsia="ＭＳ 明朝"/>
              </w:rPr>
            </w:pPr>
            <w:r>
              <w:rPr>
                <w:rFonts w:hint="eastAsia" w:ascii="ＭＳ 明朝" w:hAnsi="ＭＳ 明朝" w:eastAsia="ＭＳ 明朝"/>
              </w:rPr>
              <w:t>浸出液処理設備を設置している最終処分場については、設備の機器類を点検整備し、維持管理すること。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ウ</w:t>
            </w:r>
          </w:p>
          <w:p>
            <w:pPr>
              <w:pStyle w:val="0"/>
              <w:rPr>
                <w:rFonts w:hint="eastAsia" w:ascii="ＭＳ 明朝" w:hAnsi="ＭＳ 明朝" w:eastAsia="ＭＳ 明朝"/>
              </w:rPr>
            </w:pPr>
            <w:r>
              <w:rPr>
                <w:rFonts w:hint="eastAsia" w:ascii="ＭＳ 明朝" w:hAnsi="ＭＳ 明朝" w:eastAsia="ＭＳ 明朝"/>
              </w:rPr>
              <w:t>最終処分場からの放流水（雨水及び従業員等の生活雑排水を除く。）を河川等の公共水域に放流している場合は、定期的に放流水を採取し、省令別表第一の上欄に掲げる項目を年４回以上分析すること。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エ</w:t>
            </w:r>
          </w:p>
          <w:p>
            <w:pPr>
              <w:pStyle w:val="0"/>
              <w:rPr>
                <w:rFonts w:hint="eastAsia" w:ascii="ＭＳ 明朝" w:hAnsi="ＭＳ 明朝" w:eastAsia="ＭＳ 明朝"/>
              </w:rPr>
            </w:pPr>
            <w:r>
              <w:rPr>
                <w:rFonts w:hint="eastAsia" w:ascii="ＭＳ 明朝" w:hAnsi="ＭＳ 明朝" w:eastAsia="ＭＳ 明朝"/>
              </w:rPr>
              <w:t>地下水の水質観測用井戸を設置している場合は、定期的に地下水を採取し、省令別表第二の上欄に掲げる項目を年２回以上分析すること。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開口部の閉鎖の措置　ア</w:t>
            </w:r>
          </w:p>
          <w:p>
            <w:pPr>
              <w:pStyle w:val="0"/>
              <w:rPr>
                <w:rFonts w:hint="eastAsia" w:ascii="ＭＳ 明朝" w:hAnsi="ＭＳ 明朝" w:eastAsia="ＭＳ 明朝"/>
              </w:rPr>
            </w:pPr>
            <w:r>
              <w:rPr>
                <w:rFonts w:hint="eastAsia" w:ascii="ＭＳ 明朝" w:hAnsi="ＭＳ 明朝" w:eastAsia="ＭＳ 明朝"/>
              </w:rPr>
              <w:t>最終処分場は、埋め立てられた産業廃棄物の飛散及び流出、埋立地からの浸出液による公共用水域及び地下水の汚染並びに埋立地からの火災の発生防止のために必要な措置を講じられていることを確認した上で開口部を閉鎖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開口部の閉鎖の措置　イ</w:t>
            </w:r>
          </w:p>
          <w:p>
            <w:pPr>
              <w:pStyle w:val="0"/>
              <w:rPr>
                <w:rFonts w:hint="eastAsia" w:ascii="ＭＳ 明朝" w:hAnsi="ＭＳ 明朝" w:eastAsia="ＭＳ 明朝"/>
              </w:rPr>
            </w:pPr>
            <w:r>
              <w:rPr>
                <w:rFonts w:hint="eastAsia" w:ascii="ＭＳ 明朝" w:hAnsi="ＭＳ 明朝" w:eastAsia="ＭＳ 明朝"/>
              </w:rPr>
              <w:t>アの規定による閉鎖に当たっては、閉鎖後に生活環境の保全上の問題が生じた場合の責任体制を確立しておくこと。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(15)</w:t>
            </w:r>
            <w:r>
              <w:rPr>
                <w:rFonts w:hint="eastAsia" w:ascii="ＭＳ 明朝" w:hAnsi="ＭＳ 明朝" w:eastAsia="ＭＳ 明朝"/>
              </w:rPr>
              <w:t>跡地の利用</w:t>
            </w:r>
          </w:p>
          <w:p>
            <w:pPr>
              <w:pStyle w:val="0"/>
              <w:rPr>
                <w:rFonts w:hint="eastAsia" w:ascii="ＭＳ 明朝" w:hAnsi="ＭＳ 明朝" w:eastAsia="ＭＳ 明朝"/>
              </w:rPr>
            </w:pPr>
            <w:r>
              <w:rPr>
                <w:rFonts w:hint="eastAsia" w:ascii="ＭＳ 明朝" w:hAnsi="ＭＳ 明朝" w:eastAsia="ＭＳ 明朝"/>
              </w:rPr>
              <w:t>最終処分場の跡地については、県及び関係市町等と協議の上適切な跡地利用に努めること。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３</w:t>
            </w:r>
            <w:r>
              <w:rPr>
                <w:rFonts w:hint="eastAsia" w:ascii="ＭＳ 明朝" w:hAnsi="ＭＳ 明朝" w:eastAsia="ＭＳ 明朝"/>
              </w:rPr>
              <w:t>(1)</w:t>
            </w:r>
            <w:r>
              <w:rPr>
                <w:rFonts w:hint="eastAsia" w:ascii="ＭＳ 明朝" w:hAnsi="ＭＳ 明朝" w:eastAsia="ＭＳ 明朝"/>
              </w:rPr>
              <w:t>擁壁等の管理　ア</w:t>
            </w:r>
          </w:p>
          <w:p>
            <w:pPr>
              <w:pStyle w:val="0"/>
              <w:rPr>
                <w:rFonts w:hint="eastAsia" w:ascii="ＭＳ 明朝" w:hAnsi="ＭＳ 明朝" w:eastAsia="ＭＳ 明朝"/>
              </w:rPr>
            </w:pPr>
            <w:r>
              <w:rPr>
                <w:rFonts w:hint="eastAsia" w:ascii="ＭＳ 明朝" w:hAnsi="ＭＳ 明朝" w:eastAsia="ＭＳ 明朝"/>
              </w:rPr>
              <w:t>省令第２条第１項第３号の規定によりその規定の例によるとされる省令第１条第１項第４号に規定する擁壁等を月１回以上点検し、これらの設備が損壊するおそれがあると認められる場合には、速やかにこれを防止するための措置を講ず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３</w:t>
            </w:r>
            <w:r>
              <w:rPr>
                <w:rFonts w:hint="eastAsia" w:ascii="ＭＳ 明朝" w:hAnsi="ＭＳ 明朝" w:eastAsia="ＭＳ 明朝"/>
              </w:rPr>
              <w:t>(1)</w:t>
            </w:r>
            <w:r>
              <w:rPr>
                <w:rFonts w:hint="eastAsia" w:ascii="ＭＳ 明朝" w:hAnsi="ＭＳ 明朝" w:eastAsia="ＭＳ 明朝"/>
              </w:rPr>
              <w:t>擁壁等の管理　イ</w:t>
            </w:r>
          </w:p>
          <w:p>
            <w:pPr>
              <w:pStyle w:val="0"/>
              <w:rPr>
                <w:rFonts w:hint="eastAsia" w:ascii="ＭＳ 明朝" w:hAnsi="ＭＳ 明朝" w:eastAsia="ＭＳ 明朝"/>
              </w:rPr>
            </w:pPr>
            <w:r>
              <w:rPr>
                <w:rFonts w:hint="eastAsia" w:ascii="ＭＳ 明朝" w:hAnsi="ＭＳ 明朝" w:eastAsia="ＭＳ 明朝"/>
              </w:rPr>
              <w:t>地震、台風等の異常事態の直後には、臨時点検を行うこと。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３</w:t>
            </w:r>
            <w:r>
              <w:rPr>
                <w:rFonts w:hint="eastAsia" w:ascii="ＭＳ 明朝" w:hAnsi="ＭＳ 明朝" w:eastAsia="ＭＳ 明朝"/>
              </w:rPr>
              <w:t>(2)</w:t>
            </w:r>
            <w:r>
              <w:rPr>
                <w:rFonts w:hint="eastAsia" w:ascii="ＭＳ 明朝" w:hAnsi="ＭＳ 明朝" w:eastAsia="ＭＳ 明朝"/>
              </w:rPr>
              <w:t>放流水の水質検査</w:t>
            </w:r>
          </w:p>
          <w:p>
            <w:pPr>
              <w:pStyle w:val="0"/>
              <w:rPr>
                <w:rFonts w:hint="eastAsia" w:ascii="ＭＳ 明朝" w:hAnsi="ＭＳ 明朝" w:eastAsia="ＭＳ 明朝"/>
              </w:rPr>
            </w:pPr>
            <w:r>
              <w:rPr>
                <w:rFonts w:hint="eastAsia" w:ascii="ＭＳ 明朝" w:hAnsi="ＭＳ 明朝" w:eastAsia="ＭＳ 明朝"/>
              </w:rPr>
              <w:t>省令第２条第２項第２号ハに規定する水質検査の結果に異常が生じた場合には、速やかに産業廃棄物の搬入を中止し、その原因を調査し、管轄健康福祉センター所長と協議の上必要な措置を講ずること。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9</Pages>
  <Words>30</Words>
  <Characters>4594</Characters>
  <Application>JUST Note</Application>
  <Lines>359</Lines>
  <Paragraphs>123</Paragraphs>
  <CharactersWithSpaces>4659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2024-05-17T00:35:12Z</dcterms:modified>
  <cp:revision>2</cp:revision>
</cp:coreProperties>
</file>